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BF" w:rsidRDefault="00F355A4">
      <w:r>
        <w:rPr>
          <w:rFonts w:ascii="Arial" w:eastAsia="Times New Roman" w:hAnsi="Arial" w:cs="Arial"/>
          <w:b/>
          <w:bCs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E164E97" wp14:editId="38D1FF27">
            <wp:simplePos x="0" y="0"/>
            <wp:positionH relativeFrom="column">
              <wp:posOffset>3771265</wp:posOffset>
            </wp:positionH>
            <wp:positionV relativeFrom="paragraph">
              <wp:posOffset>-23495</wp:posOffset>
            </wp:positionV>
            <wp:extent cx="2209800" cy="442595"/>
            <wp:effectExtent l="0" t="0" r="0" b="0"/>
            <wp:wrapTight wrapText="bothSides">
              <wp:wrapPolygon edited="0">
                <wp:start x="0" y="0"/>
                <wp:lineTo x="0" y="20453"/>
                <wp:lineTo x="21414" y="20453"/>
                <wp:lineTo x="21414" y="0"/>
                <wp:lineTo x="0" y="0"/>
              </wp:wrapPolygon>
            </wp:wrapTight>
            <wp:docPr id="2" name="Image 2" descr="ODEC_Logos_Conseil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EC_Logos_Conseil_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lang w:eastAsia="fr-FR"/>
        </w:rPr>
        <w:drawing>
          <wp:inline distT="0" distB="0" distL="0" distR="0" wp14:anchorId="68A0846F" wp14:editId="71059447">
            <wp:extent cx="1798752" cy="422564"/>
            <wp:effectExtent l="0" t="0" r="0" b="0"/>
            <wp:docPr id="1" name="Image 1" descr="LOGO_GIP&amp;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IP&amp;N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01" cy="4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5A4" w:rsidRDefault="00F355A4"/>
    <w:p w:rsidR="00F355A4" w:rsidRDefault="00F355A4"/>
    <w:p w:rsidR="00F355A4" w:rsidRDefault="00F355A4"/>
    <w:p w:rsidR="00F355A4" w:rsidRPr="00F355A4" w:rsidRDefault="00F355A4" w:rsidP="00F355A4">
      <w:pPr>
        <w:jc w:val="right"/>
        <w:rPr>
          <w:rFonts w:asciiTheme="majorHAnsi" w:hAnsiTheme="majorHAnsi"/>
          <w:b/>
        </w:rPr>
      </w:pPr>
      <w:r w:rsidRPr="00F355A4">
        <w:rPr>
          <w:rFonts w:asciiTheme="majorHAnsi" w:hAnsiTheme="majorHAnsi"/>
          <w:b/>
        </w:rPr>
        <w:t>Communiqué de presse</w:t>
      </w:r>
    </w:p>
    <w:p w:rsidR="00F355A4" w:rsidRDefault="00A12E2F" w:rsidP="00F355A4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</w:t>
      </w:r>
      <w:r w:rsidR="00F355A4" w:rsidRPr="00F355A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octobre</w:t>
      </w:r>
      <w:r w:rsidR="00203834" w:rsidRPr="00F355A4">
        <w:rPr>
          <w:rFonts w:asciiTheme="majorHAnsi" w:hAnsiTheme="majorHAnsi"/>
          <w:b/>
        </w:rPr>
        <w:t xml:space="preserve"> </w:t>
      </w:r>
      <w:r w:rsidR="00F355A4" w:rsidRPr="00F355A4">
        <w:rPr>
          <w:rFonts w:asciiTheme="majorHAnsi" w:hAnsiTheme="majorHAnsi"/>
          <w:b/>
        </w:rPr>
        <w:t>2018</w:t>
      </w:r>
    </w:p>
    <w:p w:rsidR="00E954C1" w:rsidRDefault="00E954C1" w:rsidP="00F355A4">
      <w:pPr>
        <w:jc w:val="right"/>
        <w:rPr>
          <w:rFonts w:asciiTheme="majorHAnsi" w:hAnsiTheme="majorHAnsi"/>
          <w:b/>
        </w:rPr>
      </w:pPr>
    </w:p>
    <w:p w:rsidR="008F6E0C" w:rsidRDefault="008F6E0C" w:rsidP="00F874FD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:rsidR="006434EA" w:rsidRDefault="00A51C65" w:rsidP="00371673">
      <w:pPr>
        <w:jc w:val="center"/>
        <w:rPr>
          <w:rFonts w:asciiTheme="majorHAnsi" w:hAnsiTheme="majorHAnsi" w:cs="Arial"/>
          <w:b/>
          <w:color w:val="C00000"/>
          <w:sz w:val="28"/>
          <w:szCs w:val="28"/>
        </w:rPr>
      </w:pPr>
      <w:r w:rsidRPr="00371673">
        <w:rPr>
          <w:rFonts w:asciiTheme="majorHAnsi" w:hAnsiTheme="majorHAnsi" w:cs="Arial"/>
          <w:b/>
          <w:color w:val="C00000"/>
          <w:sz w:val="28"/>
          <w:szCs w:val="28"/>
        </w:rPr>
        <w:t>L</w:t>
      </w:r>
      <w:r w:rsidR="00BB3979" w:rsidRPr="00371673">
        <w:rPr>
          <w:rFonts w:asciiTheme="majorHAnsi" w:hAnsiTheme="majorHAnsi" w:cs="Arial"/>
          <w:b/>
          <w:color w:val="C00000"/>
          <w:sz w:val="28"/>
          <w:szCs w:val="28"/>
        </w:rPr>
        <w:t>e GIP-MDS et le CSOEC</w:t>
      </w:r>
      <w:r w:rsidR="00371673">
        <w:rPr>
          <w:rFonts w:asciiTheme="majorHAnsi" w:hAnsiTheme="majorHAnsi" w:cs="Arial"/>
          <w:b/>
          <w:color w:val="C00000"/>
          <w:sz w:val="28"/>
          <w:szCs w:val="28"/>
        </w:rPr>
        <w:t>,</w:t>
      </w:r>
      <w:r w:rsidR="006434EA">
        <w:rPr>
          <w:rFonts w:asciiTheme="majorHAnsi" w:hAnsiTheme="majorHAnsi" w:cs="Arial"/>
          <w:b/>
          <w:color w:val="C00000"/>
          <w:sz w:val="28"/>
          <w:szCs w:val="28"/>
        </w:rPr>
        <w:t xml:space="preserve"> </w:t>
      </w:r>
      <w:r w:rsidR="00371673">
        <w:rPr>
          <w:rFonts w:asciiTheme="majorHAnsi" w:hAnsiTheme="majorHAnsi" w:cs="Arial"/>
          <w:b/>
          <w:color w:val="C00000"/>
          <w:sz w:val="28"/>
          <w:szCs w:val="28"/>
        </w:rPr>
        <w:t>partena</w:t>
      </w:r>
      <w:r w:rsidR="006434EA">
        <w:rPr>
          <w:rFonts w:asciiTheme="majorHAnsi" w:hAnsiTheme="majorHAnsi" w:cs="Arial"/>
          <w:b/>
          <w:color w:val="C00000"/>
          <w:sz w:val="28"/>
          <w:szCs w:val="28"/>
        </w:rPr>
        <w:t>ires</w:t>
      </w:r>
      <w:r w:rsidR="00B05DA0">
        <w:rPr>
          <w:rFonts w:asciiTheme="majorHAnsi" w:hAnsiTheme="majorHAnsi" w:cs="Arial"/>
          <w:b/>
          <w:color w:val="C00000"/>
          <w:sz w:val="28"/>
          <w:szCs w:val="28"/>
        </w:rPr>
        <w:t xml:space="preserve"> </w:t>
      </w:r>
      <w:r w:rsidR="000529A5">
        <w:rPr>
          <w:rFonts w:asciiTheme="majorHAnsi" w:hAnsiTheme="majorHAnsi" w:cs="Arial"/>
          <w:b/>
          <w:color w:val="C00000"/>
          <w:sz w:val="28"/>
          <w:szCs w:val="28"/>
        </w:rPr>
        <w:t xml:space="preserve">résolument </w:t>
      </w:r>
      <w:r w:rsidR="00B05DA0">
        <w:rPr>
          <w:rFonts w:asciiTheme="majorHAnsi" w:hAnsiTheme="majorHAnsi" w:cs="Arial"/>
          <w:b/>
          <w:color w:val="C00000"/>
          <w:sz w:val="28"/>
          <w:szCs w:val="28"/>
        </w:rPr>
        <w:t>numérique</w:t>
      </w:r>
      <w:r w:rsidR="006434EA">
        <w:rPr>
          <w:rFonts w:asciiTheme="majorHAnsi" w:hAnsiTheme="majorHAnsi" w:cs="Arial"/>
          <w:b/>
          <w:color w:val="C00000"/>
          <w:sz w:val="28"/>
          <w:szCs w:val="28"/>
        </w:rPr>
        <w:t>s</w:t>
      </w:r>
    </w:p>
    <w:p w:rsidR="00C41A9A" w:rsidRPr="000A7405" w:rsidRDefault="00C41A9A" w:rsidP="00660A2B">
      <w:pPr>
        <w:jc w:val="center"/>
        <w:rPr>
          <w:rFonts w:asciiTheme="majorHAnsi" w:hAnsiTheme="majorHAnsi" w:cs="Arial"/>
          <w:b/>
          <w:color w:val="C00000"/>
        </w:rPr>
      </w:pPr>
    </w:p>
    <w:p w:rsidR="00F874FD" w:rsidRPr="00077FC7" w:rsidRDefault="00F874FD" w:rsidP="00E954C1">
      <w:pPr>
        <w:jc w:val="both"/>
        <w:rPr>
          <w:rFonts w:asciiTheme="majorHAnsi" w:hAnsiTheme="majorHAnsi" w:cs="Arial"/>
          <w:b/>
          <w:color w:val="C00000"/>
          <w:sz w:val="22"/>
          <w:szCs w:val="22"/>
        </w:rPr>
      </w:pPr>
    </w:p>
    <w:p w:rsidR="00F355A4" w:rsidRDefault="00557A43" w:rsidP="00E954C1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077FC7">
        <w:rPr>
          <w:rFonts w:asciiTheme="majorHAnsi" w:hAnsiTheme="majorHAnsi" w:cs="Arial"/>
          <w:b/>
          <w:sz w:val="22"/>
          <w:szCs w:val="22"/>
        </w:rPr>
        <w:t xml:space="preserve">Afin de poursuivre la digitalisation des services aux entreprises, </w:t>
      </w:r>
      <w:r w:rsidR="00E954C1" w:rsidRPr="00077FC7">
        <w:rPr>
          <w:rFonts w:asciiTheme="majorHAnsi" w:hAnsiTheme="majorHAnsi" w:cs="Arial"/>
          <w:b/>
          <w:sz w:val="22"/>
          <w:szCs w:val="22"/>
        </w:rPr>
        <w:t xml:space="preserve">le Conseil </w:t>
      </w:r>
      <w:r w:rsidR="00774558">
        <w:rPr>
          <w:rFonts w:asciiTheme="majorHAnsi" w:hAnsiTheme="majorHAnsi" w:cs="Arial"/>
          <w:b/>
          <w:sz w:val="22"/>
          <w:szCs w:val="22"/>
        </w:rPr>
        <w:t>S</w:t>
      </w:r>
      <w:r w:rsidR="00E954C1" w:rsidRPr="00077FC7">
        <w:rPr>
          <w:rFonts w:asciiTheme="majorHAnsi" w:hAnsiTheme="majorHAnsi" w:cs="Arial"/>
          <w:b/>
          <w:sz w:val="22"/>
          <w:szCs w:val="22"/>
        </w:rPr>
        <w:t xml:space="preserve">upérieur de l’Ordre des </w:t>
      </w:r>
      <w:r w:rsidR="00774558">
        <w:rPr>
          <w:rFonts w:asciiTheme="majorHAnsi" w:hAnsiTheme="majorHAnsi" w:cs="Arial"/>
          <w:b/>
          <w:sz w:val="22"/>
          <w:szCs w:val="22"/>
        </w:rPr>
        <w:t>E</w:t>
      </w:r>
      <w:r w:rsidR="00E954C1" w:rsidRPr="00077FC7">
        <w:rPr>
          <w:rFonts w:asciiTheme="majorHAnsi" w:hAnsiTheme="majorHAnsi" w:cs="Arial"/>
          <w:b/>
          <w:sz w:val="22"/>
          <w:szCs w:val="22"/>
        </w:rPr>
        <w:t>xperts-</w:t>
      </w:r>
      <w:r w:rsidR="00774558">
        <w:rPr>
          <w:rFonts w:asciiTheme="majorHAnsi" w:hAnsiTheme="majorHAnsi" w:cs="Arial"/>
          <w:b/>
          <w:sz w:val="22"/>
          <w:szCs w:val="22"/>
        </w:rPr>
        <w:t>C</w:t>
      </w:r>
      <w:r w:rsidR="00E954C1" w:rsidRPr="00077FC7">
        <w:rPr>
          <w:rFonts w:asciiTheme="majorHAnsi" w:hAnsiTheme="majorHAnsi" w:cs="Arial"/>
          <w:b/>
          <w:sz w:val="22"/>
          <w:szCs w:val="22"/>
        </w:rPr>
        <w:t xml:space="preserve">omptables </w:t>
      </w:r>
      <w:r w:rsidR="00834FED">
        <w:rPr>
          <w:rFonts w:asciiTheme="majorHAnsi" w:hAnsiTheme="majorHAnsi" w:cs="Arial"/>
          <w:b/>
          <w:sz w:val="22"/>
          <w:szCs w:val="22"/>
        </w:rPr>
        <w:t xml:space="preserve">(CSOEC) </w:t>
      </w:r>
      <w:r w:rsidR="00E954C1" w:rsidRPr="00077FC7">
        <w:rPr>
          <w:rFonts w:asciiTheme="majorHAnsi" w:hAnsiTheme="majorHAnsi" w:cs="Arial"/>
          <w:b/>
          <w:sz w:val="22"/>
          <w:szCs w:val="22"/>
        </w:rPr>
        <w:t>et le Groupement d’</w:t>
      </w:r>
      <w:r w:rsidR="00774558">
        <w:rPr>
          <w:rFonts w:asciiTheme="majorHAnsi" w:hAnsiTheme="majorHAnsi" w:cs="Arial"/>
          <w:b/>
          <w:sz w:val="22"/>
          <w:szCs w:val="22"/>
        </w:rPr>
        <w:t>I</w:t>
      </w:r>
      <w:r w:rsidR="00E954C1" w:rsidRPr="00077FC7">
        <w:rPr>
          <w:rFonts w:asciiTheme="majorHAnsi" w:hAnsiTheme="majorHAnsi" w:cs="Arial"/>
          <w:b/>
          <w:sz w:val="22"/>
          <w:szCs w:val="22"/>
        </w:rPr>
        <w:t xml:space="preserve">ntérêt </w:t>
      </w:r>
      <w:r w:rsidR="00774558">
        <w:rPr>
          <w:rFonts w:asciiTheme="majorHAnsi" w:hAnsiTheme="majorHAnsi" w:cs="Arial"/>
          <w:b/>
          <w:sz w:val="22"/>
          <w:szCs w:val="22"/>
        </w:rPr>
        <w:t>P</w:t>
      </w:r>
      <w:r w:rsidR="00E954C1" w:rsidRPr="00077FC7">
        <w:rPr>
          <w:rFonts w:asciiTheme="majorHAnsi" w:hAnsiTheme="majorHAnsi" w:cs="Arial"/>
          <w:b/>
          <w:sz w:val="22"/>
          <w:szCs w:val="22"/>
        </w:rPr>
        <w:t xml:space="preserve">ublic </w:t>
      </w:r>
      <w:r w:rsidR="008F6E0C" w:rsidRPr="00077FC7">
        <w:rPr>
          <w:rFonts w:asciiTheme="majorHAnsi" w:hAnsiTheme="majorHAnsi" w:cs="Arial"/>
          <w:b/>
          <w:sz w:val="22"/>
          <w:szCs w:val="22"/>
        </w:rPr>
        <w:t xml:space="preserve">pour la </w:t>
      </w:r>
      <w:r w:rsidR="00E954C1" w:rsidRPr="00077FC7">
        <w:rPr>
          <w:rFonts w:asciiTheme="majorHAnsi" w:hAnsiTheme="majorHAnsi" w:cs="Arial"/>
          <w:b/>
          <w:sz w:val="22"/>
          <w:szCs w:val="22"/>
        </w:rPr>
        <w:t>Modernisation des déclarations sociales (GIP-MDS)</w:t>
      </w:r>
      <w:r w:rsidRPr="00077FC7">
        <w:rPr>
          <w:rFonts w:asciiTheme="majorHAnsi" w:hAnsiTheme="majorHAnsi" w:cs="Arial"/>
          <w:b/>
          <w:sz w:val="22"/>
          <w:szCs w:val="22"/>
        </w:rPr>
        <w:t xml:space="preserve"> </w:t>
      </w:r>
      <w:r w:rsidR="006671E4" w:rsidRPr="00077FC7">
        <w:rPr>
          <w:rFonts w:asciiTheme="majorHAnsi" w:hAnsiTheme="majorHAnsi" w:cs="Arial"/>
          <w:b/>
          <w:sz w:val="22"/>
          <w:szCs w:val="22"/>
        </w:rPr>
        <w:t>renouvellent</w:t>
      </w:r>
      <w:r w:rsidRPr="00077FC7">
        <w:rPr>
          <w:rFonts w:asciiTheme="majorHAnsi" w:hAnsiTheme="majorHAnsi" w:cs="Arial"/>
          <w:b/>
          <w:sz w:val="22"/>
          <w:szCs w:val="22"/>
        </w:rPr>
        <w:t xml:space="preserve"> leur partenariat</w:t>
      </w:r>
      <w:r w:rsidR="00707CE1" w:rsidRPr="00077FC7">
        <w:rPr>
          <w:rFonts w:asciiTheme="majorHAnsi" w:hAnsiTheme="majorHAnsi" w:cs="Arial"/>
          <w:b/>
          <w:sz w:val="22"/>
          <w:szCs w:val="22"/>
        </w:rPr>
        <w:t>. L’objectif :</w:t>
      </w:r>
      <w:r w:rsidR="006671E4" w:rsidRPr="00077FC7">
        <w:rPr>
          <w:rFonts w:asciiTheme="majorHAnsi" w:hAnsiTheme="majorHAnsi" w:cs="Arial"/>
          <w:b/>
          <w:sz w:val="22"/>
          <w:szCs w:val="22"/>
        </w:rPr>
        <w:t xml:space="preserve"> </w:t>
      </w:r>
      <w:r w:rsidR="006671E4" w:rsidRPr="00077FC7">
        <w:rPr>
          <w:rFonts w:asciiTheme="majorHAnsi" w:hAnsiTheme="majorHAnsi"/>
          <w:b/>
          <w:sz w:val="22"/>
          <w:szCs w:val="22"/>
        </w:rPr>
        <w:t xml:space="preserve">garantir l’amélioration continue de la DSN et </w:t>
      </w:r>
      <w:r w:rsidR="00660A2B">
        <w:rPr>
          <w:rFonts w:asciiTheme="majorHAnsi" w:hAnsiTheme="majorHAnsi"/>
          <w:b/>
          <w:sz w:val="22"/>
          <w:szCs w:val="22"/>
        </w:rPr>
        <w:t>aller vers davantage de simplification</w:t>
      </w:r>
      <w:r w:rsidRPr="00077FC7">
        <w:rPr>
          <w:rFonts w:asciiTheme="majorHAnsi" w:hAnsiTheme="majorHAnsi" w:cs="Arial"/>
          <w:b/>
          <w:sz w:val="22"/>
          <w:szCs w:val="22"/>
        </w:rPr>
        <w:t xml:space="preserve">. Une collaboration </w:t>
      </w:r>
      <w:r w:rsidR="00660A2B">
        <w:rPr>
          <w:rFonts w:asciiTheme="majorHAnsi" w:hAnsiTheme="majorHAnsi" w:cs="Arial"/>
          <w:b/>
          <w:sz w:val="22"/>
          <w:szCs w:val="22"/>
        </w:rPr>
        <w:t xml:space="preserve">nécessaire à l’heure de la croissance des échanges numériques </w:t>
      </w:r>
      <w:r w:rsidR="006671E4" w:rsidRPr="00077FC7">
        <w:rPr>
          <w:rFonts w:asciiTheme="majorHAnsi" w:hAnsiTheme="majorHAnsi" w:cs="Arial"/>
          <w:b/>
          <w:sz w:val="22"/>
          <w:szCs w:val="22"/>
        </w:rPr>
        <w:t xml:space="preserve">et </w:t>
      </w:r>
      <w:r w:rsidR="00660A2B">
        <w:rPr>
          <w:rFonts w:asciiTheme="majorHAnsi" w:hAnsiTheme="majorHAnsi" w:cs="Arial"/>
          <w:b/>
          <w:sz w:val="22"/>
          <w:szCs w:val="22"/>
        </w:rPr>
        <w:t>de</w:t>
      </w:r>
      <w:r w:rsidR="006671E4" w:rsidRPr="00077FC7">
        <w:rPr>
          <w:rFonts w:asciiTheme="majorHAnsi" w:hAnsiTheme="majorHAnsi" w:cs="Arial"/>
          <w:b/>
          <w:sz w:val="22"/>
          <w:szCs w:val="22"/>
        </w:rPr>
        <w:t xml:space="preserve"> la </w:t>
      </w:r>
      <w:r w:rsidR="009B56BE" w:rsidRPr="00077FC7">
        <w:rPr>
          <w:rFonts w:asciiTheme="majorHAnsi" w:hAnsiTheme="majorHAnsi" w:cs="Arial"/>
          <w:b/>
          <w:sz w:val="22"/>
          <w:szCs w:val="22"/>
        </w:rPr>
        <w:t>mise en</w:t>
      </w:r>
      <w:r w:rsidR="007524CC" w:rsidRPr="00077FC7">
        <w:rPr>
          <w:rFonts w:asciiTheme="majorHAnsi" w:hAnsiTheme="majorHAnsi" w:cs="Arial"/>
          <w:b/>
          <w:sz w:val="22"/>
          <w:szCs w:val="22"/>
        </w:rPr>
        <w:t xml:space="preserve"> œuvre opérationnelle</w:t>
      </w:r>
      <w:r w:rsidR="009B56BE" w:rsidRPr="00077FC7">
        <w:rPr>
          <w:rFonts w:asciiTheme="majorHAnsi" w:hAnsiTheme="majorHAnsi" w:cs="Arial"/>
          <w:b/>
          <w:sz w:val="22"/>
          <w:szCs w:val="22"/>
        </w:rPr>
        <w:t xml:space="preserve"> du </w:t>
      </w:r>
      <w:r w:rsidRPr="00077FC7">
        <w:rPr>
          <w:rFonts w:asciiTheme="majorHAnsi" w:hAnsiTheme="majorHAnsi" w:cs="Arial"/>
          <w:b/>
          <w:sz w:val="22"/>
          <w:szCs w:val="22"/>
        </w:rPr>
        <w:t>prélèvement à la source</w:t>
      </w:r>
      <w:r w:rsidR="006671E4" w:rsidRPr="00077FC7">
        <w:rPr>
          <w:rFonts w:asciiTheme="majorHAnsi" w:hAnsiTheme="majorHAnsi" w:cs="Arial"/>
          <w:b/>
          <w:sz w:val="22"/>
          <w:szCs w:val="22"/>
        </w:rPr>
        <w:t xml:space="preserve"> qui interviendra en 2019</w:t>
      </w:r>
      <w:r w:rsidR="00E954C1" w:rsidRPr="00077FC7">
        <w:rPr>
          <w:rFonts w:asciiTheme="majorHAnsi" w:hAnsiTheme="majorHAnsi" w:cs="Arial"/>
          <w:b/>
          <w:sz w:val="22"/>
          <w:szCs w:val="22"/>
        </w:rPr>
        <w:t xml:space="preserve">. </w:t>
      </w:r>
    </w:p>
    <w:p w:rsidR="00C41A9A" w:rsidRPr="00077FC7" w:rsidRDefault="00C41A9A" w:rsidP="008F6E0C">
      <w:pPr>
        <w:jc w:val="both"/>
        <w:rPr>
          <w:rFonts w:asciiTheme="majorHAnsi" w:hAnsiTheme="majorHAnsi"/>
          <w:sz w:val="22"/>
          <w:szCs w:val="22"/>
        </w:rPr>
      </w:pPr>
    </w:p>
    <w:p w:rsidR="00E432A1" w:rsidRPr="00077FC7" w:rsidRDefault="00E432A1" w:rsidP="00E432A1">
      <w:pPr>
        <w:rPr>
          <w:rFonts w:asciiTheme="majorHAnsi" w:hAnsiTheme="majorHAnsi" w:cs="Arial"/>
          <w:b/>
          <w:color w:val="C00000"/>
          <w:sz w:val="22"/>
          <w:szCs w:val="22"/>
        </w:rPr>
      </w:pPr>
      <w:r w:rsidRPr="00077FC7">
        <w:rPr>
          <w:rFonts w:asciiTheme="majorHAnsi" w:hAnsiTheme="majorHAnsi" w:cs="Arial"/>
          <w:b/>
          <w:color w:val="C00000"/>
          <w:sz w:val="22"/>
          <w:szCs w:val="22"/>
        </w:rPr>
        <w:t xml:space="preserve">Associer les expertises </w:t>
      </w:r>
      <w:r w:rsidR="00EC4C45">
        <w:rPr>
          <w:rFonts w:asciiTheme="majorHAnsi" w:hAnsiTheme="majorHAnsi" w:cs="Arial"/>
          <w:b/>
          <w:color w:val="C00000"/>
          <w:sz w:val="22"/>
          <w:szCs w:val="22"/>
        </w:rPr>
        <w:t>pour</w:t>
      </w:r>
      <w:r w:rsidR="00660A2B">
        <w:rPr>
          <w:rFonts w:asciiTheme="majorHAnsi" w:hAnsiTheme="majorHAnsi" w:cs="Arial"/>
          <w:b/>
          <w:color w:val="C00000"/>
          <w:sz w:val="22"/>
          <w:szCs w:val="22"/>
        </w:rPr>
        <w:t xml:space="preserve"> exploiter le potentiel du numérique</w:t>
      </w:r>
    </w:p>
    <w:p w:rsidR="00E432A1" w:rsidRPr="00077FC7" w:rsidRDefault="00E432A1" w:rsidP="00E432A1">
      <w:pPr>
        <w:rPr>
          <w:rFonts w:asciiTheme="majorHAnsi" w:hAnsiTheme="majorHAnsi" w:cs="Arial"/>
          <w:b/>
          <w:color w:val="C00000"/>
          <w:sz w:val="22"/>
          <w:szCs w:val="22"/>
        </w:rPr>
      </w:pPr>
    </w:p>
    <w:p w:rsidR="00A51C65" w:rsidRDefault="00E43772" w:rsidP="0013227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Dans la démarche de</w:t>
      </w:r>
      <w:r w:rsidR="0023335A">
        <w:rPr>
          <w:rFonts w:asciiTheme="majorHAnsi" w:hAnsiTheme="majorHAnsi" w:cs="Arial"/>
          <w:sz w:val="22"/>
          <w:szCs w:val="22"/>
        </w:rPr>
        <w:t xml:space="preserve"> mutualisation de moyens et d’expertises </w:t>
      </w:r>
      <w:r>
        <w:rPr>
          <w:rFonts w:asciiTheme="majorHAnsi" w:hAnsiTheme="majorHAnsi" w:cs="Arial"/>
          <w:sz w:val="22"/>
          <w:szCs w:val="22"/>
        </w:rPr>
        <w:t>qui</w:t>
      </w:r>
      <w:r w:rsidR="0023335A">
        <w:rPr>
          <w:rFonts w:asciiTheme="majorHAnsi" w:hAnsiTheme="majorHAnsi" w:cs="Arial"/>
          <w:sz w:val="22"/>
          <w:szCs w:val="22"/>
        </w:rPr>
        <w:t xml:space="preserve"> </w:t>
      </w:r>
      <w:r w:rsidR="00CA3BA0">
        <w:rPr>
          <w:rFonts w:asciiTheme="majorHAnsi" w:hAnsiTheme="majorHAnsi" w:cs="Arial"/>
          <w:sz w:val="22"/>
          <w:szCs w:val="22"/>
        </w:rPr>
        <w:t>caractérise</w:t>
      </w:r>
      <w:r w:rsidR="0023335A">
        <w:rPr>
          <w:rFonts w:asciiTheme="majorHAnsi" w:hAnsiTheme="majorHAnsi" w:cs="Arial"/>
          <w:sz w:val="22"/>
          <w:szCs w:val="22"/>
        </w:rPr>
        <w:t xml:space="preserve"> </w:t>
      </w:r>
      <w:r w:rsidR="00CA3BA0">
        <w:rPr>
          <w:rFonts w:asciiTheme="majorHAnsi" w:hAnsiTheme="majorHAnsi" w:cs="Arial"/>
          <w:sz w:val="22"/>
          <w:szCs w:val="22"/>
        </w:rPr>
        <w:t>les projets menés par le GIP-MDS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="00186989">
        <w:rPr>
          <w:rFonts w:asciiTheme="majorHAnsi" w:hAnsiTheme="majorHAnsi" w:cs="Arial"/>
          <w:sz w:val="22"/>
          <w:szCs w:val="22"/>
        </w:rPr>
        <w:t>les experts-comptables</w:t>
      </w:r>
      <w:r>
        <w:rPr>
          <w:rFonts w:asciiTheme="majorHAnsi" w:hAnsiTheme="majorHAnsi" w:cs="Arial"/>
          <w:sz w:val="22"/>
          <w:szCs w:val="22"/>
        </w:rPr>
        <w:t xml:space="preserve"> sont des partenaires </w:t>
      </w:r>
      <w:r w:rsidR="00AE0B6F">
        <w:rPr>
          <w:rFonts w:asciiTheme="majorHAnsi" w:hAnsiTheme="majorHAnsi" w:cs="Arial"/>
          <w:sz w:val="22"/>
          <w:szCs w:val="22"/>
        </w:rPr>
        <w:t>essentiels</w:t>
      </w:r>
      <w:r w:rsidR="00AA6069"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 xml:space="preserve"> Ils accompagnent depuis 2012 les chantiers </w:t>
      </w:r>
      <w:r w:rsidR="00E22FB5">
        <w:rPr>
          <w:rFonts w:asciiTheme="majorHAnsi" w:hAnsiTheme="majorHAnsi" w:cs="Arial"/>
          <w:sz w:val="22"/>
          <w:szCs w:val="22"/>
        </w:rPr>
        <w:t>entrepris</w:t>
      </w:r>
      <w:r>
        <w:rPr>
          <w:rFonts w:asciiTheme="majorHAnsi" w:hAnsiTheme="majorHAnsi" w:cs="Arial"/>
          <w:sz w:val="22"/>
          <w:szCs w:val="22"/>
        </w:rPr>
        <w:t xml:space="preserve"> par la sphère sociale pour simplifier les démarche</w:t>
      </w:r>
      <w:r w:rsidR="00C42C63">
        <w:rPr>
          <w:rFonts w:asciiTheme="majorHAnsi" w:hAnsiTheme="majorHAnsi" w:cs="Arial"/>
          <w:sz w:val="22"/>
          <w:szCs w:val="22"/>
        </w:rPr>
        <w:t>s administratives</w:t>
      </w:r>
      <w:r w:rsidR="00834FED">
        <w:rPr>
          <w:rFonts w:asciiTheme="majorHAnsi" w:hAnsiTheme="majorHAnsi" w:cs="Arial"/>
          <w:sz w:val="22"/>
          <w:szCs w:val="22"/>
        </w:rPr>
        <w:t>.</w:t>
      </w:r>
      <w:r w:rsidR="00C42C63">
        <w:rPr>
          <w:rFonts w:asciiTheme="majorHAnsi" w:hAnsiTheme="majorHAnsi" w:cs="Arial"/>
          <w:sz w:val="22"/>
          <w:szCs w:val="22"/>
        </w:rPr>
        <w:t xml:space="preserve"> </w:t>
      </w:r>
      <w:r w:rsidR="00CA3BA0">
        <w:rPr>
          <w:rFonts w:asciiTheme="majorHAnsi" w:hAnsiTheme="majorHAnsi" w:cs="Arial"/>
          <w:sz w:val="22"/>
          <w:szCs w:val="22"/>
        </w:rPr>
        <w:t>Ainsi</w:t>
      </w:r>
      <w:r w:rsidR="00834FED">
        <w:rPr>
          <w:rFonts w:asciiTheme="majorHAnsi" w:hAnsiTheme="majorHAnsi" w:cs="Arial"/>
          <w:sz w:val="22"/>
          <w:szCs w:val="22"/>
        </w:rPr>
        <w:t>,</w:t>
      </w:r>
      <w:r w:rsidR="00C42C63">
        <w:rPr>
          <w:rFonts w:asciiTheme="majorHAnsi" w:hAnsiTheme="majorHAnsi" w:cs="Arial"/>
          <w:sz w:val="22"/>
          <w:szCs w:val="22"/>
        </w:rPr>
        <w:t xml:space="preserve"> la Déclaration Sociale Nominative</w:t>
      </w:r>
      <w:r w:rsidR="00B33FC5">
        <w:rPr>
          <w:rFonts w:asciiTheme="majorHAnsi" w:hAnsiTheme="majorHAnsi" w:cs="Arial"/>
          <w:sz w:val="22"/>
          <w:szCs w:val="22"/>
        </w:rPr>
        <w:t>, DSN</w:t>
      </w:r>
      <w:r w:rsidR="00B34C8E">
        <w:rPr>
          <w:rFonts w:asciiTheme="majorHAnsi" w:hAnsiTheme="majorHAnsi" w:cs="Arial"/>
          <w:sz w:val="22"/>
          <w:szCs w:val="22"/>
        </w:rPr>
        <w:t>, généralisée auprès d’1,6 million d’entreprises</w:t>
      </w:r>
      <w:r w:rsidR="00AA6069">
        <w:rPr>
          <w:rFonts w:asciiTheme="majorHAnsi" w:hAnsiTheme="majorHAnsi" w:cs="Arial"/>
          <w:sz w:val="22"/>
          <w:szCs w:val="22"/>
        </w:rPr>
        <w:t xml:space="preserve"> incombe pour 62% des flux à ces professionnels de la paie. </w:t>
      </w:r>
      <w:r w:rsidR="00A51C65">
        <w:rPr>
          <w:rFonts w:asciiTheme="majorHAnsi" w:hAnsiTheme="majorHAnsi" w:cs="Arial"/>
          <w:sz w:val="22"/>
          <w:szCs w:val="22"/>
        </w:rPr>
        <w:t>Pour répondre aux enjeux actuels et futurs de dématérialisation des procédures et de conformité réglementaire, leur mobilisation et implication reste</w:t>
      </w:r>
      <w:r w:rsidR="00581202">
        <w:rPr>
          <w:rFonts w:asciiTheme="majorHAnsi" w:hAnsiTheme="majorHAnsi" w:cs="Arial"/>
          <w:sz w:val="22"/>
          <w:szCs w:val="22"/>
        </w:rPr>
        <w:t>nt</w:t>
      </w:r>
      <w:r w:rsidR="00A51C65">
        <w:rPr>
          <w:rFonts w:asciiTheme="majorHAnsi" w:hAnsiTheme="majorHAnsi" w:cs="Arial"/>
          <w:sz w:val="22"/>
          <w:szCs w:val="22"/>
        </w:rPr>
        <w:t xml:space="preserve"> clé</w:t>
      </w:r>
      <w:r w:rsidR="00581202">
        <w:rPr>
          <w:rFonts w:asciiTheme="majorHAnsi" w:hAnsiTheme="majorHAnsi" w:cs="Arial"/>
          <w:sz w:val="22"/>
          <w:szCs w:val="22"/>
        </w:rPr>
        <w:t>s</w:t>
      </w:r>
      <w:r w:rsidR="00A51C65">
        <w:rPr>
          <w:rFonts w:asciiTheme="majorHAnsi" w:hAnsiTheme="majorHAnsi" w:cs="Arial"/>
          <w:sz w:val="22"/>
          <w:szCs w:val="22"/>
        </w:rPr>
        <w:t xml:space="preserve">. </w:t>
      </w:r>
    </w:p>
    <w:p w:rsidR="00834FED" w:rsidRPr="00186989" w:rsidRDefault="00834FED" w:rsidP="0013227F">
      <w:pPr>
        <w:jc w:val="both"/>
        <w:rPr>
          <w:rFonts w:asciiTheme="majorHAnsi" w:hAnsiTheme="majorHAnsi" w:cs="Arial"/>
          <w:sz w:val="22"/>
          <w:szCs w:val="22"/>
        </w:rPr>
      </w:pPr>
    </w:p>
    <w:p w:rsidR="0013227F" w:rsidRPr="005A6BA5" w:rsidRDefault="0013227F" w:rsidP="0013227F">
      <w:pPr>
        <w:jc w:val="both"/>
        <w:rPr>
          <w:rFonts w:asciiTheme="majorHAnsi" w:hAnsiTheme="majorHAnsi"/>
          <w:i/>
          <w:sz w:val="22"/>
          <w:szCs w:val="22"/>
        </w:rPr>
      </w:pPr>
      <w:r w:rsidRPr="00077FC7">
        <w:rPr>
          <w:rFonts w:asciiTheme="majorHAnsi" w:hAnsiTheme="majorHAnsi"/>
          <w:i/>
          <w:sz w:val="22"/>
          <w:szCs w:val="22"/>
        </w:rPr>
        <w:t xml:space="preserve"> « </w:t>
      </w:r>
      <w:r w:rsidR="008F0098">
        <w:rPr>
          <w:rFonts w:asciiTheme="majorHAnsi" w:hAnsiTheme="majorHAnsi"/>
          <w:i/>
          <w:sz w:val="22"/>
          <w:szCs w:val="22"/>
        </w:rPr>
        <w:t>E</w:t>
      </w:r>
      <w:r w:rsidR="0077521A">
        <w:rPr>
          <w:rFonts w:asciiTheme="majorHAnsi" w:hAnsiTheme="majorHAnsi"/>
          <w:i/>
          <w:sz w:val="22"/>
          <w:szCs w:val="22"/>
        </w:rPr>
        <w:t>ntrée dans une phase d’amélioration continue</w:t>
      </w:r>
      <w:r w:rsidRPr="00077FC7">
        <w:rPr>
          <w:rFonts w:asciiTheme="majorHAnsi" w:hAnsiTheme="majorHAnsi"/>
          <w:i/>
          <w:sz w:val="22"/>
          <w:szCs w:val="22"/>
        </w:rPr>
        <w:t xml:space="preserve">, </w:t>
      </w:r>
      <w:r w:rsidR="008F0098">
        <w:rPr>
          <w:rFonts w:asciiTheme="majorHAnsi" w:hAnsiTheme="majorHAnsi"/>
          <w:i/>
          <w:sz w:val="22"/>
          <w:szCs w:val="22"/>
        </w:rPr>
        <w:t xml:space="preserve">la DSN est </w:t>
      </w:r>
      <w:r w:rsidR="00CA3BA0">
        <w:rPr>
          <w:rFonts w:asciiTheme="majorHAnsi" w:hAnsiTheme="majorHAnsi"/>
          <w:i/>
          <w:sz w:val="22"/>
          <w:szCs w:val="22"/>
        </w:rPr>
        <w:t xml:space="preserve">le </w:t>
      </w:r>
      <w:r w:rsidR="0077521A">
        <w:rPr>
          <w:rFonts w:asciiTheme="majorHAnsi" w:hAnsiTheme="majorHAnsi"/>
          <w:i/>
          <w:sz w:val="22"/>
          <w:szCs w:val="22"/>
        </w:rPr>
        <w:t xml:space="preserve">socle à partir duquel viennent s’appuyer </w:t>
      </w:r>
      <w:r w:rsidR="00807E5D">
        <w:rPr>
          <w:rFonts w:asciiTheme="majorHAnsi" w:hAnsiTheme="majorHAnsi"/>
          <w:i/>
          <w:sz w:val="22"/>
          <w:szCs w:val="22"/>
        </w:rPr>
        <w:t>des projets numériques d’ampleur</w:t>
      </w:r>
      <w:r w:rsidR="008F0098">
        <w:rPr>
          <w:rFonts w:asciiTheme="majorHAnsi" w:hAnsiTheme="majorHAnsi"/>
          <w:i/>
          <w:sz w:val="22"/>
          <w:szCs w:val="22"/>
        </w:rPr>
        <w:t xml:space="preserve">. </w:t>
      </w:r>
      <w:r w:rsidR="00B70EC0">
        <w:rPr>
          <w:rFonts w:asciiTheme="majorHAnsi" w:hAnsiTheme="majorHAnsi"/>
          <w:i/>
          <w:sz w:val="22"/>
          <w:szCs w:val="22"/>
        </w:rPr>
        <w:t>Avec l’émergence de nouveaux usages et besoins en termes de dématérialisation, d</w:t>
      </w:r>
      <w:r w:rsidRPr="00077FC7">
        <w:rPr>
          <w:rFonts w:asciiTheme="majorHAnsi" w:hAnsiTheme="majorHAnsi"/>
          <w:i/>
          <w:sz w:val="22"/>
          <w:szCs w:val="22"/>
        </w:rPr>
        <w:t>e nombreux axes de simplification rest</w:t>
      </w:r>
      <w:r w:rsidR="008F0098">
        <w:rPr>
          <w:rFonts w:asciiTheme="majorHAnsi" w:hAnsiTheme="majorHAnsi"/>
          <w:i/>
          <w:sz w:val="22"/>
          <w:szCs w:val="22"/>
        </w:rPr>
        <w:t>e</w:t>
      </w:r>
      <w:r w:rsidRPr="00077FC7">
        <w:rPr>
          <w:rFonts w:asciiTheme="majorHAnsi" w:hAnsiTheme="majorHAnsi"/>
          <w:i/>
          <w:sz w:val="22"/>
          <w:szCs w:val="22"/>
        </w:rPr>
        <w:t>nt à investiguer et à mettre en œuvre</w:t>
      </w:r>
      <w:r>
        <w:rPr>
          <w:rFonts w:asciiTheme="majorHAnsi" w:hAnsiTheme="majorHAnsi"/>
          <w:i/>
          <w:sz w:val="22"/>
          <w:szCs w:val="22"/>
        </w:rPr>
        <w:t xml:space="preserve"> pour les cabinets et les entreprises</w:t>
      </w:r>
      <w:r w:rsidRPr="00077FC7">
        <w:rPr>
          <w:rFonts w:asciiTheme="majorHAnsi" w:hAnsiTheme="majorHAnsi"/>
          <w:i/>
          <w:sz w:val="22"/>
          <w:szCs w:val="22"/>
        </w:rPr>
        <w:t>.</w:t>
      </w:r>
      <w:r w:rsidR="0077521A">
        <w:rPr>
          <w:rFonts w:asciiTheme="majorHAnsi" w:hAnsiTheme="majorHAnsi"/>
          <w:i/>
          <w:sz w:val="22"/>
          <w:szCs w:val="22"/>
        </w:rPr>
        <w:t xml:space="preserve"> </w:t>
      </w:r>
      <w:r w:rsidR="00B70EC0">
        <w:rPr>
          <w:rFonts w:asciiTheme="majorHAnsi" w:hAnsiTheme="majorHAnsi"/>
          <w:i/>
          <w:sz w:val="22"/>
          <w:szCs w:val="22"/>
        </w:rPr>
        <w:t>C</w:t>
      </w:r>
      <w:r w:rsidR="00834FED">
        <w:rPr>
          <w:rFonts w:asciiTheme="majorHAnsi" w:hAnsiTheme="majorHAnsi"/>
          <w:i/>
          <w:sz w:val="22"/>
          <w:szCs w:val="22"/>
        </w:rPr>
        <w:t>ette</w:t>
      </w:r>
      <w:r w:rsidR="00807E5D">
        <w:rPr>
          <w:rFonts w:asciiTheme="majorHAnsi" w:hAnsiTheme="majorHAnsi"/>
          <w:i/>
          <w:sz w:val="22"/>
          <w:szCs w:val="22"/>
        </w:rPr>
        <w:t xml:space="preserve"> collaboration renouvelée</w:t>
      </w:r>
      <w:r w:rsidR="00834FED">
        <w:rPr>
          <w:rFonts w:asciiTheme="majorHAnsi" w:hAnsiTheme="majorHAnsi"/>
          <w:i/>
          <w:sz w:val="22"/>
          <w:szCs w:val="22"/>
        </w:rPr>
        <w:t xml:space="preserve"> entre le GIP-MDS et le CSOEC </w:t>
      </w:r>
      <w:r w:rsidR="00807E5D">
        <w:rPr>
          <w:rFonts w:asciiTheme="majorHAnsi" w:hAnsiTheme="majorHAnsi"/>
          <w:i/>
          <w:sz w:val="22"/>
          <w:szCs w:val="22"/>
        </w:rPr>
        <w:t xml:space="preserve">crée les conditions favorables à </w:t>
      </w:r>
      <w:r w:rsidR="00C41A9A">
        <w:rPr>
          <w:rFonts w:asciiTheme="majorHAnsi" w:hAnsiTheme="majorHAnsi"/>
          <w:i/>
          <w:sz w:val="22"/>
          <w:szCs w:val="22"/>
        </w:rPr>
        <w:t xml:space="preserve">la </w:t>
      </w:r>
      <w:r w:rsidR="0077521A">
        <w:rPr>
          <w:rFonts w:asciiTheme="majorHAnsi" w:hAnsiTheme="majorHAnsi"/>
          <w:i/>
          <w:sz w:val="22"/>
          <w:szCs w:val="22"/>
        </w:rPr>
        <w:t xml:space="preserve">poursuite de </w:t>
      </w:r>
      <w:r w:rsidR="00E974A3">
        <w:rPr>
          <w:rFonts w:asciiTheme="majorHAnsi" w:hAnsiTheme="majorHAnsi"/>
          <w:i/>
          <w:sz w:val="22"/>
          <w:szCs w:val="22"/>
        </w:rPr>
        <w:t xml:space="preserve">la création de services </w:t>
      </w:r>
      <w:r w:rsidR="00EC4C45">
        <w:rPr>
          <w:rFonts w:asciiTheme="majorHAnsi" w:hAnsiTheme="majorHAnsi"/>
          <w:i/>
          <w:sz w:val="22"/>
          <w:szCs w:val="22"/>
        </w:rPr>
        <w:t xml:space="preserve">numériques </w:t>
      </w:r>
      <w:r w:rsidR="00E974A3">
        <w:rPr>
          <w:rFonts w:asciiTheme="majorHAnsi" w:hAnsiTheme="majorHAnsi"/>
          <w:i/>
          <w:sz w:val="22"/>
          <w:szCs w:val="22"/>
        </w:rPr>
        <w:t xml:space="preserve">utiles </w:t>
      </w:r>
      <w:r w:rsidRPr="00077FC7">
        <w:rPr>
          <w:rFonts w:asciiTheme="majorHAnsi" w:hAnsiTheme="majorHAnsi"/>
          <w:i/>
          <w:sz w:val="22"/>
          <w:szCs w:val="22"/>
        </w:rPr>
        <w:t>»</w:t>
      </w:r>
      <w:r w:rsidRPr="00077FC7">
        <w:rPr>
          <w:rFonts w:asciiTheme="majorHAnsi" w:hAnsiTheme="majorHAnsi"/>
          <w:sz w:val="22"/>
          <w:szCs w:val="22"/>
        </w:rPr>
        <w:t xml:space="preserve">, explique </w:t>
      </w:r>
      <w:r w:rsidRPr="00077FC7">
        <w:rPr>
          <w:rFonts w:asciiTheme="majorHAnsi" w:hAnsiTheme="majorHAnsi"/>
          <w:b/>
          <w:sz w:val="22"/>
          <w:szCs w:val="22"/>
        </w:rPr>
        <w:t xml:space="preserve">Eric Hayat, </w:t>
      </w:r>
      <w:r w:rsidR="00296824">
        <w:rPr>
          <w:rFonts w:asciiTheme="majorHAnsi" w:hAnsiTheme="majorHAnsi"/>
          <w:b/>
          <w:sz w:val="22"/>
          <w:szCs w:val="22"/>
        </w:rPr>
        <w:t>p</w:t>
      </w:r>
      <w:r w:rsidRPr="00077FC7">
        <w:rPr>
          <w:rFonts w:asciiTheme="majorHAnsi" w:hAnsiTheme="majorHAnsi"/>
          <w:b/>
          <w:sz w:val="22"/>
          <w:szCs w:val="22"/>
        </w:rPr>
        <w:t>résident du GIP-MDS</w:t>
      </w:r>
      <w:r w:rsidRPr="00077FC7">
        <w:rPr>
          <w:rFonts w:asciiTheme="majorHAnsi" w:hAnsiTheme="majorHAnsi"/>
          <w:sz w:val="22"/>
          <w:szCs w:val="22"/>
        </w:rPr>
        <w:t>.</w:t>
      </w:r>
    </w:p>
    <w:p w:rsidR="0013227F" w:rsidRPr="00077FC7" w:rsidRDefault="0013227F" w:rsidP="0013227F">
      <w:pPr>
        <w:jc w:val="both"/>
        <w:rPr>
          <w:rFonts w:asciiTheme="majorHAnsi" w:hAnsiTheme="majorHAnsi"/>
          <w:sz w:val="22"/>
          <w:szCs w:val="22"/>
        </w:rPr>
      </w:pPr>
    </w:p>
    <w:p w:rsidR="0013227F" w:rsidRPr="000529A5" w:rsidRDefault="0013227F" w:rsidP="0013227F">
      <w:pPr>
        <w:jc w:val="both"/>
        <w:rPr>
          <w:rFonts w:asciiTheme="majorHAnsi" w:hAnsiTheme="majorHAnsi"/>
          <w:i/>
          <w:sz w:val="22"/>
          <w:szCs w:val="22"/>
        </w:rPr>
      </w:pPr>
      <w:r w:rsidRPr="00077FC7">
        <w:rPr>
          <w:rFonts w:asciiTheme="majorHAnsi" w:hAnsiTheme="majorHAnsi"/>
          <w:i/>
          <w:sz w:val="22"/>
          <w:szCs w:val="22"/>
        </w:rPr>
        <w:t xml:space="preserve">« A l’approche de l’entrée en vigueur du prélèvement à la source, et dans une logique </w:t>
      </w:r>
      <w:r w:rsidR="008F0098">
        <w:rPr>
          <w:rFonts w:asciiTheme="majorHAnsi" w:hAnsiTheme="majorHAnsi"/>
          <w:i/>
          <w:sz w:val="22"/>
          <w:szCs w:val="22"/>
        </w:rPr>
        <w:t>accrue</w:t>
      </w:r>
      <w:r w:rsidRPr="00077FC7">
        <w:rPr>
          <w:rFonts w:asciiTheme="majorHAnsi" w:hAnsiTheme="majorHAnsi"/>
          <w:i/>
          <w:sz w:val="22"/>
          <w:szCs w:val="22"/>
        </w:rPr>
        <w:t xml:space="preserve"> de </w:t>
      </w:r>
      <w:r w:rsidR="00807E5D">
        <w:rPr>
          <w:rFonts w:asciiTheme="majorHAnsi" w:hAnsiTheme="majorHAnsi"/>
          <w:i/>
          <w:sz w:val="22"/>
          <w:szCs w:val="22"/>
        </w:rPr>
        <w:t>fiabilisation</w:t>
      </w:r>
      <w:r w:rsidR="00834FED">
        <w:rPr>
          <w:rFonts w:asciiTheme="majorHAnsi" w:hAnsiTheme="majorHAnsi"/>
          <w:i/>
          <w:sz w:val="22"/>
          <w:szCs w:val="22"/>
        </w:rPr>
        <w:t xml:space="preserve"> et de confidentialité</w:t>
      </w:r>
      <w:r w:rsidR="00807E5D">
        <w:rPr>
          <w:rFonts w:asciiTheme="majorHAnsi" w:hAnsiTheme="majorHAnsi"/>
          <w:i/>
          <w:sz w:val="22"/>
          <w:szCs w:val="22"/>
        </w:rPr>
        <w:t xml:space="preserve"> des données échangées</w:t>
      </w:r>
      <w:r w:rsidRPr="00077FC7">
        <w:rPr>
          <w:rFonts w:asciiTheme="majorHAnsi" w:hAnsiTheme="majorHAnsi"/>
          <w:i/>
          <w:sz w:val="22"/>
          <w:szCs w:val="22"/>
        </w:rPr>
        <w:t>, ce partenariat reste</w:t>
      </w:r>
      <w:r w:rsidR="00834FED">
        <w:rPr>
          <w:rFonts w:asciiTheme="majorHAnsi" w:hAnsiTheme="majorHAnsi"/>
          <w:i/>
          <w:sz w:val="22"/>
          <w:szCs w:val="22"/>
        </w:rPr>
        <w:t>,</w:t>
      </w:r>
      <w:r w:rsidRPr="00077FC7">
        <w:rPr>
          <w:rFonts w:asciiTheme="majorHAnsi" w:hAnsiTheme="majorHAnsi"/>
          <w:i/>
          <w:sz w:val="22"/>
          <w:szCs w:val="22"/>
        </w:rPr>
        <w:t xml:space="preserve"> selon nous</w:t>
      </w:r>
      <w:r w:rsidR="00834FED">
        <w:rPr>
          <w:rFonts w:asciiTheme="majorHAnsi" w:hAnsiTheme="majorHAnsi"/>
          <w:i/>
          <w:sz w:val="22"/>
          <w:szCs w:val="22"/>
        </w:rPr>
        <w:t>,</w:t>
      </w:r>
      <w:r w:rsidRPr="00077FC7">
        <w:rPr>
          <w:rFonts w:asciiTheme="majorHAnsi" w:hAnsiTheme="majorHAnsi"/>
          <w:i/>
          <w:sz w:val="22"/>
          <w:szCs w:val="22"/>
        </w:rPr>
        <w:t xml:space="preserve"> essentiel</w:t>
      </w:r>
      <w:r w:rsidR="00C41A9A">
        <w:rPr>
          <w:rFonts w:asciiTheme="majorHAnsi" w:hAnsiTheme="majorHAnsi"/>
          <w:i/>
          <w:sz w:val="22"/>
          <w:szCs w:val="22"/>
        </w:rPr>
        <w:t xml:space="preserve"> pour améliorer les services rendus aux entreprises</w:t>
      </w:r>
      <w:r w:rsidRPr="00077FC7">
        <w:rPr>
          <w:rFonts w:asciiTheme="majorHAnsi" w:hAnsiTheme="majorHAnsi"/>
          <w:i/>
          <w:sz w:val="22"/>
          <w:szCs w:val="22"/>
        </w:rPr>
        <w:t xml:space="preserve">. </w:t>
      </w:r>
      <w:r w:rsidR="005C6E58">
        <w:rPr>
          <w:rFonts w:asciiTheme="majorHAnsi" w:hAnsiTheme="majorHAnsi"/>
          <w:i/>
          <w:sz w:val="22"/>
          <w:szCs w:val="22"/>
        </w:rPr>
        <w:t>Par son expertise numérique, l</w:t>
      </w:r>
      <w:r w:rsidR="00596D65">
        <w:rPr>
          <w:rFonts w:asciiTheme="majorHAnsi" w:hAnsiTheme="majorHAnsi"/>
          <w:i/>
          <w:sz w:val="22"/>
          <w:szCs w:val="22"/>
        </w:rPr>
        <w:t>’expert-comptable est conforté dans son rôle stratégique</w:t>
      </w:r>
      <w:r w:rsidRPr="00077FC7">
        <w:rPr>
          <w:rFonts w:asciiTheme="majorHAnsi" w:hAnsiTheme="majorHAnsi"/>
          <w:i/>
          <w:sz w:val="22"/>
          <w:szCs w:val="22"/>
        </w:rPr>
        <w:t xml:space="preserve"> </w:t>
      </w:r>
      <w:r w:rsidR="00C41A9A">
        <w:rPr>
          <w:rFonts w:asciiTheme="majorHAnsi" w:hAnsiTheme="majorHAnsi"/>
          <w:i/>
          <w:sz w:val="22"/>
          <w:szCs w:val="22"/>
        </w:rPr>
        <w:t xml:space="preserve">de conseil </w:t>
      </w:r>
      <w:r w:rsidR="000529A5">
        <w:rPr>
          <w:rFonts w:asciiTheme="majorHAnsi" w:hAnsiTheme="majorHAnsi"/>
          <w:i/>
          <w:sz w:val="22"/>
          <w:szCs w:val="22"/>
        </w:rPr>
        <w:t xml:space="preserve">et </w:t>
      </w:r>
      <w:r w:rsidR="000529A5" w:rsidRPr="00077FC7">
        <w:rPr>
          <w:rFonts w:asciiTheme="majorHAnsi" w:hAnsiTheme="majorHAnsi"/>
          <w:i/>
          <w:sz w:val="22"/>
          <w:szCs w:val="22"/>
        </w:rPr>
        <w:t>d</w:t>
      </w:r>
      <w:r w:rsidR="000529A5">
        <w:rPr>
          <w:rFonts w:asciiTheme="majorHAnsi" w:hAnsiTheme="majorHAnsi"/>
          <w:i/>
          <w:sz w:val="22"/>
          <w:szCs w:val="22"/>
        </w:rPr>
        <w:t>’accompagnement</w:t>
      </w:r>
      <w:r w:rsidR="005C6E58">
        <w:rPr>
          <w:rFonts w:asciiTheme="majorHAnsi" w:hAnsiTheme="majorHAnsi"/>
          <w:i/>
          <w:sz w:val="22"/>
          <w:szCs w:val="22"/>
        </w:rPr>
        <w:t xml:space="preserve"> </w:t>
      </w:r>
      <w:r w:rsidRPr="00077FC7">
        <w:rPr>
          <w:rFonts w:asciiTheme="majorHAnsi" w:hAnsiTheme="majorHAnsi"/>
          <w:i/>
          <w:sz w:val="22"/>
          <w:szCs w:val="22"/>
        </w:rPr>
        <w:t>»</w:t>
      </w:r>
      <w:r w:rsidR="00C41A9A">
        <w:rPr>
          <w:rFonts w:asciiTheme="majorHAnsi" w:hAnsiTheme="majorHAnsi"/>
          <w:sz w:val="22"/>
          <w:szCs w:val="22"/>
        </w:rPr>
        <w:t xml:space="preserve">, </w:t>
      </w:r>
      <w:r w:rsidR="00AA6069">
        <w:rPr>
          <w:rFonts w:asciiTheme="majorHAnsi" w:hAnsiTheme="majorHAnsi"/>
          <w:sz w:val="22"/>
          <w:szCs w:val="22"/>
        </w:rPr>
        <w:t>complète</w:t>
      </w:r>
      <w:r w:rsidR="00AA6069" w:rsidRPr="00077FC7">
        <w:rPr>
          <w:rFonts w:asciiTheme="majorHAnsi" w:hAnsiTheme="majorHAnsi"/>
          <w:sz w:val="22"/>
          <w:szCs w:val="22"/>
        </w:rPr>
        <w:t xml:space="preserve"> </w:t>
      </w:r>
      <w:r w:rsidRPr="00077FC7">
        <w:rPr>
          <w:rFonts w:asciiTheme="majorHAnsi" w:hAnsiTheme="majorHAnsi"/>
          <w:b/>
          <w:sz w:val="22"/>
          <w:szCs w:val="22"/>
        </w:rPr>
        <w:t xml:space="preserve">Charles-René </w:t>
      </w:r>
      <w:proofErr w:type="spellStart"/>
      <w:r w:rsidRPr="00077FC7">
        <w:rPr>
          <w:rFonts w:asciiTheme="majorHAnsi" w:hAnsiTheme="majorHAnsi"/>
          <w:b/>
          <w:sz w:val="22"/>
          <w:szCs w:val="22"/>
        </w:rPr>
        <w:t>Tandé</w:t>
      </w:r>
      <w:proofErr w:type="spellEnd"/>
      <w:r w:rsidRPr="00077FC7">
        <w:rPr>
          <w:rFonts w:asciiTheme="majorHAnsi" w:hAnsiTheme="majorHAnsi"/>
          <w:b/>
          <w:sz w:val="22"/>
          <w:szCs w:val="22"/>
        </w:rPr>
        <w:t xml:space="preserve">, </w:t>
      </w:r>
      <w:r w:rsidR="00296824">
        <w:rPr>
          <w:rFonts w:asciiTheme="majorHAnsi" w:hAnsiTheme="majorHAnsi"/>
          <w:b/>
          <w:sz w:val="22"/>
          <w:szCs w:val="22"/>
        </w:rPr>
        <w:t>p</w:t>
      </w:r>
      <w:r w:rsidRPr="00077FC7">
        <w:rPr>
          <w:rFonts w:asciiTheme="majorHAnsi" w:hAnsiTheme="majorHAnsi"/>
          <w:b/>
          <w:sz w:val="22"/>
          <w:szCs w:val="22"/>
        </w:rPr>
        <w:t>résident du Conseil de l’</w:t>
      </w:r>
      <w:r w:rsidR="00296824">
        <w:rPr>
          <w:rFonts w:asciiTheme="majorHAnsi" w:hAnsiTheme="majorHAnsi"/>
          <w:b/>
          <w:sz w:val="22"/>
          <w:szCs w:val="22"/>
        </w:rPr>
        <w:t>o</w:t>
      </w:r>
      <w:r w:rsidRPr="00077FC7">
        <w:rPr>
          <w:rFonts w:asciiTheme="majorHAnsi" w:hAnsiTheme="majorHAnsi"/>
          <w:b/>
          <w:sz w:val="22"/>
          <w:szCs w:val="22"/>
        </w:rPr>
        <w:t>rdre des experts-comptables</w:t>
      </w:r>
      <w:r w:rsidRPr="00077FC7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E43772" w:rsidRDefault="00E43772" w:rsidP="0013227F">
      <w:pPr>
        <w:jc w:val="both"/>
        <w:rPr>
          <w:rFonts w:asciiTheme="majorHAnsi" w:hAnsiTheme="majorHAnsi"/>
          <w:sz w:val="22"/>
          <w:szCs w:val="22"/>
        </w:rPr>
      </w:pPr>
    </w:p>
    <w:p w:rsidR="00AA6069" w:rsidRDefault="00C42C63" w:rsidP="008F6E0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</w:t>
      </w:r>
      <w:r w:rsidRPr="00077FC7">
        <w:rPr>
          <w:rFonts w:asciiTheme="majorHAnsi" w:hAnsiTheme="majorHAnsi"/>
          <w:sz w:val="22"/>
          <w:szCs w:val="22"/>
        </w:rPr>
        <w:t xml:space="preserve">s deux </w:t>
      </w:r>
      <w:r w:rsidR="00CA3BA0">
        <w:rPr>
          <w:rFonts w:asciiTheme="majorHAnsi" w:hAnsiTheme="majorHAnsi"/>
          <w:sz w:val="22"/>
          <w:szCs w:val="22"/>
        </w:rPr>
        <w:t>partenair</w:t>
      </w:r>
      <w:r w:rsidRPr="00077FC7">
        <w:rPr>
          <w:rFonts w:asciiTheme="majorHAnsi" w:hAnsiTheme="majorHAnsi"/>
          <w:sz w:val="22"/>
          <w:szCs w:val="22"/>
        </w:rPr>
        <w:t xml:space="preserve">es souhaitent continuer à se mobiliser et travailler de concert autour de </w:t>
      </w:r>
      <w:r w:rsidR="00EB6D12">
        <w:rPr>
          <w:rFonts w:asciiTheme="majorHAnsi" w:hAnsiTheme="majorHAnsi"/>
          <w:sz w:val="22"/>
          <w:szCs w:val="22"/>
        </w:rPr>
        <w:t>deux</w:t>
      </w:r>
      <w:r w:rsidRPr="00077FC7">
        <w:rPr>
          <w:rFonts w:asciiTheme="majorHAnsi" w:hAnsiTheme="majorHAnsi"/>
          <w:sz w:val="22"/>
          <w:szCs w:val="22"/>
        </w:rPr>
        <w:t xml:space="preserve"> axes principaux.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AA6069" w:rsidRPr="00AA6069" w:rsidRDefault="004B5B47" w:rsidP="00E635DD">
      <w:pPr>
        <w:pStyle w:val="Paragraphedeliste"/>
        <w:numPr>
          <w:ilvl w:val="0"/>
          <w:numId w:val="1"/>
        </w:numPr>
        <w:jc w:val="both"/>
        <w:rPr>
          <w:rStyle w:val="Lienhypertexte"/>
          <w:rFonts w:asciiTheme="majorHAnsi" w:hAnsiTheme="majorHAnsi"/>
          <w:color w:val="auto"/>
          <w:sz w:val="22"/>
          <w:szCs w:val="22"/>
          <w:u w:val="none"/>
        </w:rPr>
      </w:pPr>
      <w:r w:rsidRPr="00E635DD">
        <w:rPr>
          <w:rFonts w:asciiTheme="majorHAnsi" w:hAnsiTheme="majorHAnsi"/>
          <w:b/>
          <w:sz w:val="22"/>
          <w:szCs w:val="22"/>
        </w:rPr>
        <w:t>favoriser l’interconnexion</w:t>
      </w:r>
      <w:r w:rsidR="0068740C" w:rsidRPr="00E635DD">
        <w:rPr>
          <w:rFonts w:asciiTheme="majorHAnsi" w:hAnsiTheme="majorHAnsi"/>
          <w:b/>
          <w:sz w:val="22"/>
          <w:szCs w:val="22"/>
        </w:rPr>
        <w:t xml:space="preserve"> entre</w:t>
      </w:r>
      <w:r w:rsidRPr="00E635DD">
        <w:rPr>
          <w:rFonts w:asciiTheme="majorHAnsi" w:hAnsiTheme="majorHAnsi"/>
          <w:b/>
          <w:sz w:val="22"/>
          <w:szCs w:val="22"/>
        </w:rPr>
        <w:t xml:space="preserve"> </w:t>
      </w:r>
      <w:hyperlink r:id="rId8" w:history="1">
        <w:r w:rsidR="005E0BB4" w:rsidRPr="00AA6069">
          <w:rPr>
            <w:rStyle w:val="Lienhypertexte"/>
            <w:rFonts w:asciiTheme="majorHAnsi" w:hAnsiTheme="majorHAnsi"/>
            <w:sz w:val="22"/>
            <w:szCs w:val="22"/>
          </w:rPr>
          <w:t>Net-entreprises.fr</w:t>
        </w:r>
      </w:hyperlink>
      <w:r w:rsidR="005E0BB4" w:rsidRPr="00E635DD">
        <w:rPr>
          <w:rFonts w:asciiTheme="majorHAnsi" w:hAnsiTheme="majorHAnsi"/>
          <w:sz w:val="22"/>
          <w:szCs w:val="22"/>
        </w:rPr>
        <w:t xml:space="preserve"> et </w:t>
      </w:r>
      <w:hyperlink r:id="rId9" w:history="1">
        <w:r w:rsidR="005E0BB4" w:rsidRPr="00AA6069">
          <w:rPr>
            <w:rStyle w:val="Lienhypertexte"/>
            <w:rFonts w:asciiTheme="majorHAnsi" w:hAnsiTheme="majorHAnsi"/>
            <w:sz w:val="22"/>
            <w:szCs w:val="22"/>
          </w:rPr>
          <w:t>jedeclare.com</w:t>
        </w:r>
      </w:hyperlink>
    </w:p>
    <w:p w:rsidR="00D461BB" w:rsidRPr="00E635DD" w:rsidRDefault="00D461BB" w:rsidP="00E635DD">
      <w:pPr>
        <w:pStyle w:val="Paragraphedeliste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 w:rsidRPr="00E635DD">
        <w:rPr>
          <w:rFonts w:asciiTheme="majorHAnsi" w:hAnsiTheme="majorHAnsi"/>
          <w:b/>
          <w:sz w:val="22"/>
          <w:szCs w:val="22"/>
        </w:rPr>
        <w:t>appuyer la généralisation de la dématérialisation</w:t>
      </w:r>
      <w:r w:rsidR="00AA6069" w:rsidRPr="00E635DD">
        <w:rPr>
          <w:rFonts w:asciiTheme="majorHAnsi" w:hAnsiTheme="majorHAnsi"/>
          <w:b/>
          <w:sz w:val="22"/>
          <w:szCs w:val="22"/>
        </w:rPr>
        <w:t xml:space="preserve"> ; </w:t>
      </w:r>
      <w:r w:rsidR="00AA6069" w:rsidRPr="00E635DD">
        <w:rPr>
          <w:rFonts w:asciiTheme="majorHAnsi" w:hAnsiTheme="majorHAnsi"/>
          <w:sz w:val="22"/>
          <w:szCs w:val="22"/>
        </w:rPr>
        <w:t>d</w:t>
      </w:r>
      <w:r w:rsidR="00014A86" w:rsidRPr="00E635DD">
        <w:rPr>
          <w:rFonts w:asciiTheme="majorHAnsi" w:hAnsiTheme="majorHAnsi"/>
          <w:sz w:val="22"/>
          <w:szCs w:val="22"/>
        </w:rPr>
        <w:t xml:space="preserve">es travaux seront menés </w:t>
      </w:r>
      <w:r w:rsidR="00430A62" w:rsidRPr="00E635DD">
        <w:rPr>
          <w:rFonts w:asciiTheme="majorHAnsi" w:hAnsiTheme="majorHAnsi"/>
          <w:sz w:val="22"/>
          <w:szCs w:val="22"/>
        </w:rPr>
        <w:t xml:space="preserve">sur les évolutions de périmètre de la DSN, et plus largement sur la gestion des procédures dématérialisées. </w:t>
      </w:r>
    </w:p>
    <w:p w:rsidR="00F355A4" w:rsidRPr="00077FC7" w:rsidRDefault="00EB6D12" w:rsidP="008D61D2">
      <w:pPr>
        <w:rPr>
          <w:rFonts w:asciiTheme="majorHAnsi" w:hAnsiTheme="majorHAnsi"/>
          <w:b/>
        </w:rPr>
      </w:pPr>
      <w:r w:rsidRPr="00826C95">
        <w:rPr>
          <w:rFonts w:asciiTheme="majorHAnsi" w:hAnsiTheme="majorHAnsi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75F90" wp14:editId="77F9BD13">
                <wp:simplePos x="0" y="0"/>
                <wp:positionH relativeFrom="column">
                  <wp:posOffset>618409</wp:posOffset>
                </wp:positionH>
                <wp:positionV relativeFrom="paragraph">
                  <wp:posOffset>175484</wp:posOffset>
                </wp:positionV>
                <wp:extent cx="4610100" cy="6540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540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D12" w:rsidRDefault="00EB6D12" w:rsidP="00EB6D1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sz w:val="22"/>
                                <w:szCs w:val="22"/>
                              </w:rPr>
                              <w:t>Les 10, 11 et 12 octobre à Clermont-Ferrand</w:t>
                            </w:r>
                          </w:p>
                          <w:p w:rsidR="00EB6D12" w:rsidRDefault="00EB6D12" w:rsidP="00EB6D1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Retrouvez le GIP-MDS </w:t>
                            </w:r>
                            <w:r w:rsidR="00F6269C">
                              <w:rPr>
                                <w:rFonts w:asciiTheme="majorHAnsi" w:hAnsiTheme="majorHAnsi"/>
                                <w:b/>
                              </w:rPr>
                              <w:t>au Stand P6</w:t>
                            </w:r>
                            <w:r w:rsidR="008B5C51">
                              <w:rPr>
                                <w:rFonts w:asciiTheme="majorHAnsi" w:hAnsiTheme="majorHAnsi"/>
                              </w:rPr>
                              <w:br/>
                            </w:r>
                            <w:r w:rsidR="00296824">
                              <w:rPr>
                                <w:rFonts w:asciiTheme="majorHAnsi" w:hAnsiTheme="majorHAnsi"/>
                              </w:rPr>
                              <w:t xml:space="preserve">du </w:t>
                            </w:r>
                            <w:r w:rsidR="008B5C51">
                              <w:rPr>
                                <w:rFonts w:asciiTheme="majorHAnsi" w:hAnsiTheme="majorHAnsi"/>
                              </w:rPr>
                              <w:t>73</w:t>
                            </w:r>
                            <w:r w:rsidR="008B5C51" w:rsidRPr="008B5C51">
                              <w:rPr>
                                <w:rFonts w:asciiTheme="majorHAnsi" w:hAnsiTheme="majorHAnsi"/>
                                <w:vertAlign w:val="superscript"/>
                              </w:rPr>
                              <w:t>e</w:t>
                            </w:r>
                            <w:r w:rsidR="008B5C51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296824">
                              <w:rPr>
                                <w:rFonts w:asciiTheme="majorHAnsi" w:hAnsiTheme="majorHAnsi"/>
                              </w:rPr>
                              <w:t xml:space="preserve">Congrès </w:t>
                            </w:r>
                            <w:r w:rsidR="008B5C51">
                              <w:rPr>
                                <w:rFonts w:asciiTheme="majorHAnsi" w:hAnsiTheme="majorHAnsi"/>
                              </w:rPr>
                              <w:t xml:space="preserve">de l’Ordre </w:t>
                            </w:r>
                            <w:r w:rsidR="00296824">
                              <w:rPr>
                                <w:rFonts w:asciiTheme="majorHAnsi" w:hAnsiTheme="majorHAnsi"/>
                              </w:rPr>
                              <w:t>des e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xperts-comptables</w:t>
                            </w:r>
                          </w:p>
                          <w:p w:rsidR="00EB6D12" w:rsidRPr="00826C95" w:rsidRDefault="00EB6D12" w:rsidP="00EB6D1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pour échanger sur ces enjeux.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575F9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.7pt;margin-top:13.8pt;width:363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" fillcolor="#c0504d" stroked="f">
                <v:textbox>
                  <w:txbxContent>
                    <w:p w:rsidR="00EB6D12" w:rsidRDefault="00EB6D12" w:rsidP="00EB6D12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sz w:val="22"/>
                          <w:szCs w:val="22"/>
                        </w:rPr>
                        <w:t>Les 10, 11 et 12 octobre à Clermont-Ferrand</w:t>
                      </w:r>
                    </w:p>
                    <w:p w:rsidR="00EB6D12" w:rsidRDefault="00EB6D12" w:rsidP="00EB6D12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Retrouvez le GIP-MDS </w:t>
                      </w:r>
                      <w:r w:rsidR="00F6269C">
                        <w:rPr>
                          <w:rFonts w:asciiTheme="majorHAnsi" w:hAnsiTheme="majorHAnsi"/>
                          <w:b/>
                        </w:rPr>
                        <w:t>au Stand P6</w:t>
                      </w:r>
                      <w:r w:rsidR="008B5C51">
                        <w:rPr>
                          <w:rFonts w:asciiTheme="majorHAnsi" w:hAnsiTheme="majorHAnsi"/>
                        </w:rPr>
                        <w:br/>
                      </w:r>
                      <w:r w:rsidR="00296824">
                        <w:rPr>
                          <w:rFonts w:asciiTheme="majorHAnsi" w:hAnsiTheme="majorHAnsi"/>
                        </w:rPr>
                        <w:t xml:space="preserve">du </w:t>
                      </w:r>
                      <w:r w:rsidR="008B5C51">
                        <w:rPr>
                          <w:rFonts w:asciiTheme="majorHAnsi" w:hAnsiTheme="majorHAnsi"/>
                        </w:rPr>
                        <w:t>73</w:t>
                      </w:r>
                      <w:r w:rsidR="008B5C51" w:rsidRPr="008B5C51">
                        <w:rPr>
                          <w:rFonts w:asciiTheme="majorHAnsi" w:hAnsiTheme="majorHAnsi"/>
                          <w:vertAlign w:val="superscript"/>
                        </w:rPr>
                        <w:t>e</w:t>
                      </w:r>
                      <w:r w:rsidR="008B5C51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296824">
                        <w:rPr>
                          <w:rFonts w:asciiTheme="majorHAnsi" w:hAnsiTheme="majorHAnsi"/>
                        </w:rPr>
                        <w:t xml:space="preserve">Congrès </w:t>
                      </w:r>
                      <w:r w:rsidR="008B5C51">
                        <w:rPr>
                          <w:rFonts w:asciiTheme="majorHAnsi" w:hAnsiTheme="majorHAnsi"/>
                        </w:rPr>
                        <w:t xml:space="preserve">de l’Ordre </w:t>
                      </w:r>
                      <w:bookmarkStart w:id="1" w:name="_GoBack"/>
                      <w:bookmarkEnd w:id="1"/>
                      <w:r w:rsidR="00296824">
                        <w:rPr>
                          <w:rFonts w:asciiTheme="majorHAnsi" w:hAnsiTheme="majorHAnsi"/>
                        </w:rPr>
                        <w:t>des e</w:t>
                      </w:r>
                      <w:r>
                        <w:rPr>
                          <w:rFonts w:asciiTheme="majorHAnsi" w:hAnsiTheme="majorHAnsi"/>
                        </w:rPr>
                        <w:t>xperts-comptables</w:t>
                      </w:r>
                    </w:p>
                    <w:p w:rsidR="00EB6D12" w:rsidRPr="00826C95" w:rsidRDefault="00EB6D12" w:rsidP="00EB6D12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pour échanger sur ces enjeux.</w:t>
                      </w:r>
                    </w:p>
                  </w:txbxContent>
                </v:textbox>
              </v:shape>
            </w:pict>
          </mc:Fallback>
        </mc:AlternateContent>
      </w:r>
    </w:p>
    <w:p w:rsidR="009346A4" w:rsidRPr="009346A4" w:rsidRDefault="009346A4" w:rsidP="008D61D2">
      <w:pPr>
        <w:rPr>
          <w:rFonts w:asciiTheme="majorHAnsi" w:hAnsiTheme="majorHAnsi"/>
          <w:sz w:val="22"/>
          <w:szCs w:val="22"/>
        </w:rPr>
      </w:pPr>
    </w:p>
    <w:tbl>
      <w:tblPr>
        <w:tblStyle w:val="Grilledutableau1"/>
        <w:tblpPr w:leftFromText="141" w:rightFromText="141" w:vertAnchor="text" w:horzAnchor="margin" w:tblpY="-14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F355A4" w:rsidRPr="000B6D00" w:rsidTr="00290736">
        <w:trPr>
          <w:trHeight w:val="531"/>
        </w:trPr>
        <w:tc>
          <w:tcPr>
            <w:tcW w:w="2660" w:type="dxa"/>
            <w:shd w:val="clear" w:color="auto" w:fill="auto"/>
          </w:tcPr>
          <w:p w:rsidR="00F355A4" w:rsidRPr="000B6D00" w:rsidRDefault="00F355A4" w:rsidP="00290736">
            <w:pPr>
              <w:spacing w:after="200"/>
              <w:rPr>
                <w:rFonts w:ascii="Calibri" w:hAnsi="Calibri" w:cs="Arial"/>
                <w:b/>
                <w:sz w:val="20"/>
                <w:szCs w:val="20"/>
              </w:rPr>
            </w:pPr>
            <w:r w:rsidRPr="000B6D00">
              <w:rPr>
                <w:rFonts w:ascii="Calibri" w:hAnsi="Calibri" w:cs="Times New Roman"/>
                <w:b/>
              </w:rPr>
              <w:lastRenderedPageBreak/>
              <w:t>Contacts presse :</w:t>
            </w:r>
            <w:r w:rsidRPr="000B6D0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0B6D00">
              <w:rPr>
                <w:rFonts w:ascii="Calibri" w:hAnsi="Calibri" w:cs="Arial"/>
                <w:b/>
                <w:sz w:val="20"/>
                <w:szCs w:val="20"/>
              </w:rPr>
              <w:br/>
            </w:r>
          </w:p>
          <w:p w:rsidR="00F355A4" w:rsidRPr="000B6D00" w:rsidRDefault="00F355A4" w:rsidP="00290736">
            <w:pPr>
              <w:rPr>
                <w:rFonts w:ascii="Calibri" w:hAnsi="Calibri" w:cs="Times New Roman"/>
                <w:color w:val="FF0000"/>
                <w:sz w:val="20"/>
                <w:szCs w:val="20"/>
                <w:vertAlign w:val="superscript"/>
              </w:rPr>
            </w:pPr>
            <w:r w:rsidRPr="000B6D00">
              <w:rPr>
                <w:rFonts w:ascii="Calibri" w:hAnsi="Calibri" w:cs="Arial"/>
                <w:sz w:val="20"/>
                <w:szCs w:val="20"/>
              </w:rPr>
              <w:t xml:space="preserve">Wellcom :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</w:r>
            <w:hyperlink r:id="rId10" w:history="1">
              <w:r w:rsidRPr="000B6D00">
                <w:rPr>
                  <w:rFonts w:ascii="Calibri" w:hAnsi="Calibri" w:cs="Arial"/>
                  <w:color w:val="BD2634"/>
                  <w:sz w:val="20"/>
                  <w:szCs w:val="20"/>
                  <w:u w:val="single"/>
                </w:rPr>
                <w:t>Emeline Poulolo</w:t>
              </w:r>
            </w:hyperlink>
            <w:r w:rsidRPr="000B6D00">
              <w:rPr>
                <w:rFonts w:ascii="Calibri" w:hAnsi="Calibri" w:cs="Arial"/>
                <w:sz w:val="20"/>
                <w:szCs w:val="20"/>
              </w:rPr>
              <w:br/>
            </w:r>
            <w:hyperlink r:id="rId11" w:history="1">
              <w:r w:rsidRPr="000B6D00">
                <w:rPr>
                  <w:rFonts w:ascii="Calibri" w:hAnsi="Calibri" w:cs="Arial"/>
                  <w:color w:val="BD2634"/>
                  <w:sz w:val="20"/>
                  <w:szCs w:val="20"/>
                  <w:u w:val="single"/>
                </w:rPr>
                <w:t>Gaëlle Ryouq</w:t>
              </w:r>
            </w:hyperlink>
            <w:r w:rsidRPr="000B6D0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  <w:t xml:space="preserve">01 46 34 60 60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  <w:t xml:space="preserve">GIP-MDS :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</w:r>
            <w:hyperlink r:id="rId12" w:history="1">
              <w:r w:rsidRPr="000B6D00">
                <w:rPr>
                  <w:rFonts w:ascii="Calibri" w:hAnsi="Calibri" w:cs="Arial"/>
                  <w:color w:val="BD2634"/>
                  <w:sz w:val="20"/>
                  <w:szCs w:val="20"/>
                  <w:u w:val="single"/>
                </w:rPr>
                <w:t>Marie-Amélie Roguet</w:t>
              </w:r>
            </w:hyperlink>
            <w:r w:rsidRPr="000B6D0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  <w:t>01 58 10 47 28</w:t>
            </w:r>
            <w:r w:rsidRPr="000B6D0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6D0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F355A4" w:rsidRDefault="00F355A4" w:rsidP="00F355A4">
            <w:pPr>
              <w:autoSpaceDE w:val="0"/>
              <w:autoSpaceDN w:val="0"/>
              <w:adjustRightInd w:val="0"/>
              <w:ind w:left="175"/>
              <w:rPr>
                <w:rFonts w:asciiTheme="majorHAnsi" w:eastAsiaTheme="minorHAnsi" w:hAnsiTheme="majorHAnsi" w:cs="Arial"/>
                <w:b/>
                <w:bCs/>
                <w:color w:val="C00000"/>
              </w:rPr>
            </w:pPr>
            <w:r w:rsidRPr="00F355A4">
              <w:rPr>
                <w:rFonts w:asciiTheme="majorHAnsi" w:eastAsiaTheme="minorHAnsi" w:hAnsiTheme="majorHAnsi" w:cs="Arial"/>
                <w:b/>
                <w:bCs/>
                <w:color w:val="C00000"/>
              </w:rPr>
              <w:t xml:space="preserve">À propos du GIP-MDS </w:t>
            </w:r>
          </w:p>
          <w:p w:rsidR="00F355A4" w:rsidRPr="00F355A4" w:rsidRDefault="00F355A4" w:rsidP="00F355A4">
            <w:pPr>
              <w:autoSpaceDE w:val="0"/>
              <w:autoSpaceDN w:val="0"/>
              <w:adjustRightInd w:val="0"/>
              <w:ind w:left="175"/>
              <w:rPr>
                <w:rFonts w:asciiTheme="majorHAnsi" w:eastAsiaTheme="minorHAnsi" w:hAnsiTheme="majorHAnsi" w:cs="Arial"/>
                <w:b/>
                <w:bCs/>
                <w:color w:val="C00000"/>
              </w:rPr>
            </w:pPr>
          </w:p>
          <w:p w:rsidR="00F355A4" w:rsidRPr="00F355A4" w:rsidRDefault="00DE5501" w:rsidP="00F355A4">
            <w:pPr>
              <w:pStyle w:val="Default"/>
              <w:ind w:left="175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E5501">
              <w:rPr>
                <w:rFonts w:cs="Arial"/>
                <w:color w:val="auto"/>
                <w:sz w:val="20"/>
                <w:szCs w:val="20"/>
              </w:rPr>
              <w:t>Créé dans le but de mutualiser les moyens et les expertises des organismes de protection sociale en termes de dématérialisation, le Groupement d’</w:t>
            </w:r>
            <w:r w:rsidR="00296824">
              <w:rPr>
                <w:rFonts w:cs="Arial"/>
                <w:color w:val="auto"/>
                <w:sz w:val="20"/>
                <w:szCs w:val="20"/>
              </w:rPr>
              <w:t>I</w:t>
            </w:r>
            <w:r w:rsidRPr="00DE5501">
              <w:rPr>
                <w:rFonts w:cs="Arial"/>
                <w:color w:val="auto"/>
                <w:sz w:val="20"/>
                <w:szCs w:val="20"/>
              </w:rPr>
              <w:t xml:space="preserve">ntérêt </w:t>
            </w:r>
            <w:r w:rsidR="00296824">
              <w:rPr>
                <w:rFonts w:cs="Arial"/>
                <w:color w:val="auto"/>
                <w:sz w:val="20"/>
                <w:szCs w:val="20"/>
              </w:rPr>
              <w:t>p</w:t>
            </w:r>
            <w:r w:rsidRPr="00DE5501">
              <w:rPr>
                <w:rFonts w:cs="Arial"/>
                <w:color w:val="auto"/>
                <w:sz w:val="20"/>
                <w:szCs w:val="20"/>
              </w:rPr>
              <w:t xml:space="preserve">ublic Modernisation des </w:t>
            </w:r>
            <w:r w:rsidR="00296824">
              <w:rPr>
                <w:rFonts w:cs="Arial"/>
                <w:color w:val="auto"/>
                <w:sz w:val="20"/>
                <w:szCs w:val="20"/>
              </w:rPr>
              <w:t>D</w:t>
            </w:r>
            <w:r w:rsidRPr="00DE5501">
              <w:rPr>
                <w:rFonts w:cs="Arial"/>
                <w:color w:val="auto"/>
                <w:sz w:val="20"/>
                <w:szCs w:val="20"/>
              </w:rPr>
              <w:t xml:space="preserve">éclarations </w:t>
            </w:r>
            <w:r w:rsidR="00296824">
              <w:rPr>
                <w:rFonts w:cs="Arial"/>
                <w:color w:val="auto"/>
                <w:sz w:val="20"/>
                <w:szCs w:val="20"/>
              </w:rPr>
              <w:t>s</w:t>
            </w:r>
            <w:r w:rsidRPr="00DE5501">
              <w:rPr>
                <w:rFonts w:cs="Arial"/>
                <w:color w:val="auto"/>
                <w:sz w:val="20"/>
                <w:szCs w:val="20"/>
              </w:rPr>
              <w:t>ociales (GIP-MDS) permet, et ce depuis 2000, aux entreprises et à leurs mandataires d’effectuer leurs déclarations sociales en ligne de manière gratuite, simple et sécurisée.</w:t>
            </w:r>
          </w:p>
          <w:p w:rsidR="00F355A4" w:rsidRPr="00F355A4" w:rsidRDefault="00F355A4" w:rsidP="00F355A4">
            <w:pPr>
              <w:pStyle w:val="Defaul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:rsidR="00F355A4" w:rsidRPr="00F355A4" w:rsidRDefault="00F355A4" w:rsidP="00F355A4">
            <w:pPr>
              <w:pStyle w:val="Default"/>
              <w:ind w:left="175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55A4">
              <w:rPr>
                <w:rFonts w:cs="Arial"/>
                <w:color w:val="auto"/>
                <w:sz w:val="20"/>
                <w:szCs w:val="20"/>
              </w:rPr>
              <w:t>Fort du succès de net-entreprises.</w:t>
            </w:r>
            <w:r w:rsidRPr="002F1642">
              <w:rPr>
                <w:rFonts w:cs="Arial"/>
                <w:color w:val="auto"/>
                <w:sz w:val="20"/>
                <w:szCs w:val="20"/>
              </w:rPr>
              <w:t xml:space="preserve">fr (4 millions </w:t>
            </w:r>
            <w:r w:rsidR="00CA3BA0" w:rsidRPr="002F1642">
              <w:rPr>
                <w:rFonts w:cs="Arial"/>
                <w:color w:val="auto"/>
                <w:sz w:val="20"/>
                <w:szCs w:val="20"/>
              </w:rPr>
              <w:t>de déclarants inscrit</w:t>
            </w:r>
            <w:r w:rsidRPr="002F1642">
              <w:rPr>
                <w:rFonts w:cs="Arial"/>
                <w:color w:val="auto"/>
                <w:sz w:val="20"/>
                <w:szCs w:val="20"/>
              </w:rPr>
              <w:t xml:space="preserve">s, plus de 38 millions de </w:t>
            </w:r>
            <w:proofErr w:type="spellStart"/>
            <w:r w:rsidRPr="002F1642">
              <w:rPr>
                <w:rFonts w:cs="Arial"/>
                <w:color w:val="auto"/>
                <w:sz w:val="20"/>
                <w:szCs w:val="20"/>
              </w:rPr>
              <w:t>télédéclarations</w:t>
            </w:r>
            <w:proofErr w:type="spellEnd"/>
            <w:r w:rsidRPr="002F1642">
              <w:rPr>
                <w:rFonts w:cs="Arial"/>
                <w:color w:val="auto"/>
                <w:sz w:val="20"/>
                <w:szCs w:val="20"/>
              </w:rPr>
              <w:t xml:space="preserve"> et consultations en 201</w:t>
            </w:r>
            <w:r w:rsidR="00DE5501" w:rsidRPr="002F1642">
              <w:rPr>
                <w:rFonts w:cs="Arial"/>
                <w:color w:val="auto"/>
                <w:sz w:val="20"/>
                <w:szCs w:val="20"/>
              </w:rPr>
              <w:t>7</w:t>
            </w:r>
            <w:r w:rsidRPr="002F1642">
              <w:rPr>
                <w:rFonts w:cs="Arial"/>
                <w:color w:val="auto"/>
                <w:sz w:val="20"/>
                <w:szCs w:val="20"/>
              </w:rPr>
              <w:t>), le GIP-MDS est maître d’ouvrage opérationnel de la déclaration sociale nomina</w:t>
            </w:r>
            <w:r w:rsidR="00CA3BA0" w:rsidRPr="002F1642">
              <w:rPr>
                <w:rFonts w:cs="Arial"/>
                <w:color w:val="auto"/>
                <w:sz w:val="20"/>
                <w:szCs w:val="20"/>
              </w:rPr>
              <w:t>tive,</w:t>
            </w:r>
            <w:r w:rsidR="00CA3BA0">
              <w:rPr>
                <w:rFonts w:cs="Arial"/>
                <w:color w:val="auto"/>
                <w:sz w:val="20"/>
                <w:szCs w:val="20"/>
              </w:rPr>
              <w:t xml:space="preserve"> la DSN, généralisée en ja</w:t>
            </w:r>
            <w:r w:rsidRPr="00F355A4">
              <w:rPr>
                <w:rFonts w:cs="Arial"/>
                <w:color w:val="auto"/>
                <w:sz w:val="20"/>
                <w:szCs w:val="20"/>
              </w:rPr>
              <w:t>n</w:t>
            </w:r>
            <w:r w:rsidR="00CA3BA0">
              <w:rPr>
                <w:rFonts w:cs="Arial"/>
                <w:color w:val="auto"/>
                <w:sz w:val="20"/>
                <w:szCs w:val="20"/>
              </w:rPr>
              <w:t>vier</w:t>
            </w:r>
            <w:r w:rsidRPr="00F355A4">
              <w:rPr>
                <w:rFonts w:cs="Arial"/>
                <w:color w:val="auto"/>
                <w:sz w:val="20"/>
                <w:szCs w:val="20"/>
              </w:rPr>
              <w:t xml:space="preserve"> 2017.</w:t>
            </w:r>
          </w:p>
          <w:p w:rsidR="00F355A4" w:rsidRPr="00F355A4" w:rsidRDefault="00F355A4" w:rsidP="00F355A4">
            <w:pPr>
              <w:pStyle w:val="Default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:rsidR="00EB6D12" w:rsidRPr="00A12E2F" w:rsidRDefault="00A12E2F" w:rsidP="00A12E2F">
            <w:pPr>
              <w:pStyle w:val="Default"/>
              <w:ind w:left="175"/>
              <w:jc w:val="both"/>
              <w:rPr>
                <w:rFonts w:cs="Arial"/>
                <w:sz w:val="20"/>
                <w:szCs w:val="20"/>
              </w:rPr>
            </w:pPr>
            <w:r w:rsidRPr="00A12E2F">
              <w:rPr>
                <w:rFonts w:cs="Arial"/>
                <w:sz w:val="20"/>
                <w:szCs w:val="20"/>
              </w:rPr>
              <w:t>Le GIP-MDS regroupe les organismes de protection sociale (</w:t>
            </w:r>
            <w:proofErr w:type="spellStart"/>
            <w:r w:rsidRPr="00A12E2F">
              <w:rPr>
                <w:rFonts w:cs="Arial"/>
                <w:sz w:val="20"/>
                <w:szCs w:val="20"/>
              </w:rPr>
              <w:t>Acoss</w:t>
            </w:r>
            <w:proofErr w:type="spellEnd"/>
            <w:r w:rsidRPr="00A12E2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12E2F">
              <w:rPr>
                <w:rFonts w:cs="Arial"/>
                <w:sz w:val="20"/>
                <w:szCs w:val="20"/>
              </w:rPr>
              <w:t>Agirc-Arrco</w:t>
            </w:r>
            <w:proofErr w:type="spellEnd"/>
            <w:r w:rsidRPr="00A12E2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12E2F">
              <w:rPr>
                <w:rFonts w:cs="Arial"/>
                <w:sz w:val="20"/>
                <w:szCs w:val="20"/>
              </w:rPr>
              <w:t>Cnaf</w:t>
            </w:r>
            <w:proofErr w:type="spellEnd"/>
            <w:r w:rsidRPr="00A12E2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12E2F">
              <w:rPr>
                <w:rFonts w:cs="Arial"/>
                <w:sz w:val="20"/>
                <w:szCs w:val="20"/>
              </w:rPr>
              <w:t>Cnam</w:t>
            </w:r>
            <w:proofErr w:type="spellEnd"/>
            <w:r w:rsidRPr="00A12E2F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A12E2F">
              <w:rPr>
                <w:rFonts w:cs="Arial"/>
                <w:sz w:val="20"/>
                <w:szCs w:val="20"/>
              </w:rPr>
              <w:t>Cnav</w:t>
            </w:r>
            <w:proofErr w:type="spellEnd"/>
            <w:r w:rsidRPr="00A12E2F">
              <w:rPr>
                <w:rFonts w:cs="Arial"/>
                <w:sz w:val="20"/>
                <w:szCs w:val="20"/>
              </w:rPr>
              <w:t xml:space="preserve">, MSA, Pôle emploi, Sécurité sociale Indépendants, </w:t>
            </w:r>
            <w:proofErr w:type="spellStart"/>
            <w:r w:rsidRPr="00A12E2F">
              <w:rPr>
                <w:rFonts w:cs="Arial"/>
                <w:sz w:val="20"/>
                <w:szCs w:val="20"/>
              </w:rPr>
              <w:t>Unédic</w:t>
            </w:r>
            <w:proofErr w:type="spellEnd"/>
            <w:r w:rsidRPr="00A12E2F">
              <w:rPr>
                <w:rFonts w:cs="Arial"/>
                <w:sz w:val="20"/>
                <w:szCs w:val="20"/>
              </w:rPr>
              <w:t>, caisses spécifiques ou régimes spéciaux), des organismes de prévoyance collective (CTIP, FFA, FNMF) et, comme membres associés, les organisations patronales, des syndicats de salariés, les éditeurs de logiciels (</w:t>
            </w:r>
            <w:proofErr w:type="spellStart"/>
            <w:r w:rsidRPr="00A12E2F">
              <w:rPr>
                <w:rFonts w:cs="Arial"/>
                <w:sz w:val="20"/>
                <w:szCs w:val="20"/>
              </w:rPr>
              <w:t>Syntec</w:t>
            </w:r>
            <w:proofErr w:type="spellEnd"/>
            <w:r w:rsidRPr="00A12E2F">
              <w:rPr>
                <w:rFonts w:cs="Arial"/>
                <w:sz w:val="20"/>
                <w:szCs w:val="20"/>
              </w:rPr>
              <w:t xml:space="preserve"> numérique) et les experts-comptable</w:t>
            </w:r>
            <w:r w:rsidR="0071399C">
              <w:rPr>
                <w:rFonts w:cs="Arial"/>
                <w:sz w:val="20"/>
                <w:szCs w:val="20"/>
              </w:rPr>
              <w:t>s (Conseil Supérieur de l’Ordre des Experts-C</w:t>
            </w:r>
            <w:bookmarkStart w:id="0" w:name="_GoBack"/>
            <w:bookmarkEnd w:id="0"/>
            <w:r w:rsidRPr="00A12E2F">
              <w:rPr>
                <w:rFonts w:cs="Arial"/>
                <w:sz w:val="20"/>
                <w:szCs w:val="20"/>
              </w:rPr>
              <w:t>omptables).</w:t>
            </w:r>
          </w:p>
          <w:p w:rsidR="00EB6D12" w:rsidRDefault="00EB6D12" w:rsidP="00EB6D12">
            <w:pPr>
              <w:pStyle w:val="Default"/>
              <w:ind w:left="175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:rsidR="00EB6D12" w:rsidRDefault="00EB6D12" w:rsidP="00EB6D12">
            <w:pPr>
              <w:pStyle w:val="Default"/>
              <w:ind w:left="175"/>
              <w:jc w:val="both"/>
              <w:rPr>
                <w:rFonts w:asciiTheme="majorHAnsi" w:hAnsiTheme="majorHAnsi" w:cs="Arial"/>
                <w:b/>
                <w:bCs/>
                <w:color w:val="C00000"/>
              </w:rPr>
            </w:pPr>
            <w:r w:rsidRPr="00F355A4">
              <w:rPr>
                <w:rFonts w:asciiTheme="majorHAnsi" w:hAnsiTheme="majorHAnsi" w:cs="Arial"/>
                <w:b/>
                <w:bCs/>
                <w:color w:val="C00000"/>
              </w:rPr>
              <w:t>À propos de</w:t>
            </w:r>
            <w:r>
              <w:rPr>
                <w:rFonts w:asciiTheme="majorHAnsi" w:hAnsiTheme="majorHAnsi" w:cs="Arial"/>
                <w:b/>
                <w:bCs/>
                <w:color w:val="C00000"/>
              </w:rPr>
              <w:t xml:space="preserve"> L’Ordre des </w:t>
            </w:r>
            <w:r w:rsidR="00296824">
              <w:rPr>
                <w:rFonts w:asciiTheme="majorHAnsi" w:hAnsiTheme="majorHAnsi" w:cs="Arial"/>
                <w:b/>
                <w:bCs/>
                <w:color w:val="C00000"/>
              </w:rPr>
              <w:t>e</w:t>
            </w:r>
            <w:r>
              <w:rPr>
                <w:rFonts w:asciiTheme="majorHAnsi" w:hAnsiTheme="majorHAnsi" w:cs="Arial"/>
                <w:b/>
                <w:bCs/>
                <w:color w:val="C00000"/>
              </w:rPr>
              <w:t>xperts-</w:t>
            </w:r>
            <w:r w:rsidR="00296824">
              <w:rPr>
                <w:rFonts w:asciiTheme="majorHAnsi" w:hAnsiTheme="majorHAnsi" w:cs="Arial"/>
                <w:b/>
                <w:bCs/>
                <w:color w:val="C00000"/>
              </w:rPr>
              <w:t>c</w:t>
            </w:r>
            <w:r>
              <w:rPr>
                <w:rFonts w:asciiTheme="majorHAnsi" w:hAnsiTheme="majorHAnsi" w:cs="Arial"/>
                <w:b/>
                <w:bCs/>
                <w:color w:val="C00000"/>
              </w:rPr>
              <w:t>omptables</w:t>
            </w:r>
          </w:p>
          <w:p w:rsidR="00EB6D12" w:rsidRDefault="00EB6D12" w:rsidP="00EB6D12">
            <w:pPr>
              <w:pStyle w:val="Default"/>
              <w:ind w:left="175"/>
              <w:jc w:val="both"/>
              <w:rPr>
                <w:rFonts w:asciiTheme="majorHAnsi" w:hAnsiTheme="majorHAnsi" w:cs="Arial"/>
                <w:b/>
                <w:bCs/>
                <w:color w:val="C00000"/>
              </w:rPr>
            </w:pPr>
          </w:p>
          <w:p w:rsidR="00EB6D12" w:rsidRPr="00EB6D12" w:rsidRDefault="00EB6D12" w:rsidP="00EB6D12">
            <w:pPr>
              <w:pStyle w:val="Default"/>
              <w:ind w:left="175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EB6D12">
              <w:rPr>
                <w:rFonts w:cs="Arial"/>
                <w:sz w:val="20"/>
                <w:szCs w:val="20"/>
              </w:rPr>
              <w:t>L'Ordre des </w:t>
            </w:r>
            <w:r w:rsidR="00296824">
              <w:rPr>
                <w:rFonts w:cs="Arial"/>
                <w:sz w:val="20"/>
                <w:szCs w:val="20"/>
              </w:rPr>
              <w:t>e</w:t>
            </w:r>
            <w:r w:rsidRPr="00EB6D12">
              <w:rPr>
                <w:rFonts w:cs="Arial"/>
                <w:sz w:val="20"/>
                <w:szCs w:val="20"/>
              </w:rPr>
              <w:t>xperts-</w:t>
            </w:r>
            <w:r w:rsidR="00296824">
              <w:rPr>
                <w:rFonts w:cs="Arial"/>
                <w:sz w:val="20"/>
                <w:szCs w:val="20"/>
              </w:rPr>
              <w:t>c</w:t>
            </w:r>
            <w:r w:rsidRPr="00EB6D12">
              <w:rPr>
                <w:rFonts w:cs="Arial"/>
                <w:sz w:val="20"/>
                <w:szCs w:val="20"/>
              </w:rPr>
              <w:t>omptables rassemble 21 000 professionnels, 130 000 collaborateurs et 6 000 experts-comptables stagiaires. Placé sous la tutelle du ministère de l'Economie et des Finances, l'Ordre des </w:t>
            </w:r>
            <w:r w:rsidR="00296824">
              <w:rPr>
                <w:rFonts w:cs="Arial"/>
                <w:sz w:val="20"/>
                <w:szCs w:val="20"/>
              </w:rPr>
              <w:t>e</w:t>
            </w:r>
            <w:r w:rsidRPr="00EB6D12">
              <w:rPr>
                <w:rFonts w:cs="Arial"/>
                <w:sz w:val="20"/>
                <w:szCs w:val="20"/>
              </w:rPr>
              <w:t>xperts-</w:t>
            </w:r>
            <w:r w:rsidR="00296824">
              <w:rPr>
                <w:rFonts w:cs="Arial"/>
                <w:sz w:val="20"/>
                <w:szCs w:val="20"/>
              </w:rPr>
              <w:t>c</w:t>
            </w:r>
            <w:r w:rsidRPr="00EB6D12">
              <w:rPr>
                <w:rFonts w:cs="Arial"/>
                <w:sz w:val="20"/>
                <w:szCs w:val="20"/>
              </w:rPr>
              <w:t>omptables a pour rôle d'assurer la représentation, la promotion, et le développement de la profession française d'expert-comptable. Il veille, par ailleurs, au respect de la déontologie, de la qualité et de la discipline professionnelle.</w:t>
            </w:r>
          </w:p>
          <w:p w:rsidR="00F355A4" w:rsidRDefault="00F355A4" w:rsidP="00F355A4">
            <w:pPr>
              <w:pStyle w:val="Default"/>
              <w:jc w:val="both"/>
              <w:rPr>
                <w:rFonts w:cs="Arial"/>
                <w:color w:val="003366"/>
                <w:sz w:val="20"/>
                <w:szCs w:val="20"/>
              </w:rPr>
            </w:pPr>
          </w:p>
          <w:p w:rsidR="00F355A4" w:rsidRPr="000B6D00" w:rsidRDefault="00F355A4" w:rsidP="00F355A4">
            <w:pPr>
              <w:pStyle w:val="Default"/>
              <w:jc w:val="both"/>
              <w:rPr>
                <w:rFonts w:cs="Arial"/>
                <w:color w:val="003366"/>
                <w:sz w:val="20"/>
                <w:szCs w:val="20"/>
              </w:rPr>
            </w:pPr>
          </w:p>
        </w:tc>
      </w:tr>
      <w:tr w:rsidR="00F355A4" w:rsidRPr="000B6D00" w:rsidTr="00290736">
        <w:trPr>
          <w:trHeight w:val="531"/>
        </w:trPr>
        <w:tc>
          <w:tcPr>
            <w:tcW w:w="2660" w:type="dxa"/>
            <w:shd w:val="clear" w:color="auto" w:fill="auto"/>
          </w:tcPr>
          <w:p w:rsidR="00F355A4" w:rsidRDefault="00F355A4" w:rsidP="002907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0B6D00">
              <w:rPr>
                <w:rFonts w:ascii="Calibri" w:hAnsi="Calibri" w:cs="Times New Roman"/>
                <w:noProof/>
                <w:color w:val="BD2634"/>
                <w:sz w:val="20"/>
                <w:szCs w:val="20"/>
              </w:rPr>
              <w:drawing>
                <wp:inline distT="0" distB="0" distL="0" distR="0" wp14:anchorId="18AA68FB" wp14:editId="5C8A2B3D">
                  <wp:extent cx="1304926" cy="434976"/>
                  <wp:effectExtent l="0" t="0" r="0" b="3175"/>
                  <wp:docPr id="3" name="Image 3" descr="\\wsrv8\Base_Icono\Wellcom\1. Logo\Nouvelle_identité - Novembre 2014\1. Wellcom\Logo_wellcom_2014_Q_baseline_petit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srv8\Base_Icono\Wellcom\1. Logo\Nouvelle_identité - Novembre 2014\1. Wellcom\Logo_wellcom_2014_Q_baseline_pe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30" cy="43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A86" w:rsidRDefault="00014A86" w:rsidP="0029073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14A86" w:rsidRPr="000B6D00" w:rsidRDefault="00014A86" w:rsidP="0029073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355A4" w:rsidRPr="000B6D00" w:rsidRDefault="00F355A4" w:rsidP="00290736">
            <w:pPr>
              <w:rPr>
                <w:rFonts w:ascii="Calibri" w:hAnsi="Calibri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355A4" w:rsidRPr="000B6D00" w:rsidRDefault="00F355A4" w:rsidP="00290736">
            <w:pPr>
              <w:rPr>
                <w:rFonts w:ascii="Calibri" w:hAnsi="Calibri" w:cs="Times New Roman"/>
                <w:sz w:val="20"/>
                <w:szCs w:val="20"/>
                <w:vertAlign w:val="superscript"/>
              </w:rPr>
            </w:pPr>
          </w:p>
        </w:tc>
      </w:tr>
    </w:tbl>
    <w:p w:rsidR="00F355A4" w:rsidRPr="00F355A4" w:rsidRDefault="00F355A4" w:rsidP="00A12E2F">
      <w:pPr>
        <w:jc w:val="right"/>
        <w:rPr>
          <w:rFonts w:asciiTheme="majorHAnsi" w:hAnsiTheme="majorHAnsi"/>
          <w:b/>
        </w:rPr>
      </w:pPr>
    </w:p>
    <w:sectPr w:rsidR="00F355A4" w:rsidRPr="00F3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0C4"/>
    <w:multiLevelType w:val="hybridMultilevel"/>
    <w:tmpl w:val="C7CA07F0"/>
    <w:lvl w:ilvl="0" w:tplc="80025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EE"/>
    <w:rsid w:val="00010EC6"/>
    <w:rsid w:val="00014A86"/>
    <w:rsid w:val="000529A5"/>
    <w:rsid w:val="0007455E"/>
    <w:rsid w:val="00077FC7"/>
    <w:rsid w:val="000A06CA"/>
    <w:rsid w:val="000A0889"/>
    <w:rsid w:val="000A653E"/>
    <w:rsid w:val="000A7405"/>
    <w:rsid w:val="000C1D8B"/>
    <w:rsid w:val="00101A4B"/>
    <w:rsid w:val="0013227F"/>
    <w:rsid w:val="00150A05"/>
    <w:rsid w:val="001550FF"/>
    <w:rsid w:val="00186989"/>
    <w:rsid w:val="00187D14"/>
    <w:rsid w:val="001A18AE"/>
    <w:rsid w:val="001F5500"/>
    <w:rsid w:val="00203834"/>
    <w:rsid w:val="00221C83"/>
    <w:rsid w:val="0023335A"/>
    <w:rsid w:val="0028068C"/>
    <w:rsid w:val="00296824"/>
    <w:rsid w:val="002E3FA7"/>
    <w:rsid w:val="002F1642"/>
    <w:rsid w:val="0030222B"/>
    <w:rsid w:val="00315EB8"/>
    <w:rsid w:val="00350892"/>
    <w:rsid w:val="00354EF0"/>
    <w:rsid w:val="00371673"/>
    <w:rsid w:val="00430A62"/>
    <w:rsid w:val="0043340F"/>
    <w:rsid w:val="00433A4D"/>
    <w:rsid w:val="004360BD"/>
    <w:rsid w:val="0045794B"/>
    <w:rsid w:val="0048616F"/>
    <w:rsid w:val="0049487E"/>
    <w:rsid w:val="004B5B47"/>
    <w:rsid w:val="004E53D3"/>
    <w:rsid w:val="00526168"/>
    <w:rsid w:val="005462E9"/>
    <w:rsid w:val="00552820"/>
    <w:rsid w:val="00557A43"/>
    <w:rsid w:val="00581202"/>
    <w:rsid w:val="00596D65"/>
    <w:rsid w:val="005A6BA5"/>
    <w:rsid w:val="005A7826"/>
    <w:rsid w:val="005B1275"/>
    <w:rsid w:val="005C6E58"/>
    <w:rsid w:val="005E0BB4"/>
    <w:rsid w:val="00615532"/>
    <w:rsid w:val="00625D39"/>
    <w:rsid w:val="006415F2"/>
    <w:rsid w:val="006434EA"/>
    <w:rsid w:val="00660A2B"/>
    <w:rsid w:val="006671E4"/>
    <w:rsid w:val="0068740C"/>
    <w:rsid w:val="006953AC"/>
    <w:rsid w:val="006D1735"/>
    <w:rsid w:val="007038C8"/>
    <w:rsid w:val="0070739A"/>
    <w:rsid w:val="00707CE1"/>
    <w:rsid w:val="0071399C"/>
    <w:rsid w:val="007524CC"/>
    <w:rsid w:val="00754BF7"/>
    <w:rsid w:val="00774558"/>
    <w:rsid w:val="0077521A"/>
    <w:rsid w:val="00797B41"/>
    <w:rsid w:val="007B47C0"/>
    <w:rsid w:val="007E3BEE"/>
    <w:rsid w:val="00806924"/>
    <w:rsid w:val="00807E5D"/>
    <w:rsid w:val="00834FED"/>
    <w:rsid w:val="00871DF5"/>
    <w:rsid w:val="00897AB9"/>
    <w:rsid w:val="008B5C51"/>
    <w:rsid w:val="008C0832"/>
    <w:rsid w:val="008D50D8"/>
    <w:rsid w:val="008D61D2"/>
    <w:rsid w:val="008F0098"/>
    <w:rsid w:val="008F6E0C"/>
    <w:rsid w:val="00921EE3"/>
    <w:rsid w:val="009346A4"/>
    <w:rsid w:val="00967FBF"/>
    <w:rsid w:val="0098795B"/>
    <w:rsid w:val="009B56BE"/>
    <w:rsid w:val="00A12E2F"/>
    <w:rsid w:val="00A147F2"/>
    <w:rsid w:val="00A5036C"/>
    <w:rsid w:val="00A51C65"/>
    <w:rsid w:val="00A9687E"/>
    <w:rsid w:val="00AA6069"/>
    <w:rsid w:val="00AC5215"/>
    <w:rsid w:val="00AD219A"/>
    <w:rsid w:val="00AE0B6F"/>
    <w:rsid w:val="00B05DA0"/>
    <w:rsid w:val="00B33FC5"/>
    <w:rsid w:val="00B34C8E"/>
    <w:rsid w:val="00B70EC0"/>
    <w:rsid w:val="00BB3979"/>
    <w:rsid w:val="00C41A9A"/>
    <w:rsid w:val="00C42C63"/>
    <w:rsid w:val="00C56163"/>
    <w:rsid w:val="00CA3BA0"/>
    <w:rsid w:val="00D461BB"/>
    <w:rsid w:val="00DA7CF8"/>
    <w:rsid w:val="00DE19F0"/>
    <w:rsid w:val="00DE5501"/>
    <w:rsid w:val="00E22FB5"/>
    <w:rsid w:val="00E365C8"/>
    <w:rsid w:val="00E432A1"/>
    <w:rsid w:val="00E43772"/>
    <w:rsid w:val="00E635DD"/>
    <w:rsid w:val="00E954C1"/>
    <w:rsid w:val="00E974A3"/>
    <w:rsid w:val="00EA3C09"/>
    <w:rsid w:val="00EB6D12"/>
    <w:rsid w:val="00EC4C45"/>
    <w:rsid w:val="00EF04B2"/>
    <w:rsid w:val="00F355A4"/>
    <w:rsid w:val="00F6269C"/>
    <w:rsid w:val="00F874FD"/>
    <w:rsid w:val="00FB5302"/>
    <w:rsid w:val="00FD0AA9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5222"/>
  <w15:docId w15:val="{2599810B-C42A-476E-AED0-24C95CDC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D8"/>
  </w:style>
  <w:style w:type="paragraph" w:styleId="Titre1">
    <w:name w:val="heading 1"/>
    <w:basedOn w:val="Normal"/>
    <w:next w:val="Normal"/>
    <w:link w:val="Titre1Car"/>
    <w:uiPriority w:val="9"/>
    <w:qFormat/>
    <w:rsid w:val="008D5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8D50D8"/>
    <w:rPr>
      <w:b/>
      <w:bCs/>
    </w:rPr>
  </w:style>
  <w:style w:type="character" w:styleId="Accentuation">
    <w:name w:val="Emphasis"/>
    <w:basedOn w:val="Policepardfaut"/>
    <w:uiPriority w:val="20"/>
    <w:qFormat/>
    <w:rsid w:val="008D50D8"/>
    <w:rPr>
      <w:i/>
      <w:iCs/>
    </w:rPr>
  </w:style>
  <w:style w:type="paragraph" w:styleId="Paragraphedeliste">
    <w:name w:val="List Paragraph"/>
    <w:basedOn w:val="Normal"/>
    <w:link w:val="ParagraphedelisteCar"/>
    <w:uiPriority w:val="34"/>
    <w:qFormat/>
    <w:rsid w:val="008D50D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D50D8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50D8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55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5A4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F355A4"/>
    <w:rPr>
      <w:rFonts w:eastAsia="Times New Roman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5A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F3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55A4"/>
    <w:rPr>
      <w:color w:val="0000FF" w:themeColor="hyperlink"/>
      <w:u w:val="single"/>
    </w:rPr>
  </w:style>
  <w:style w:type="paragraph" w:customStyle="1" w:styleId="m-708184310510608474msolistparagraph">
    <w:name w:val="m_-708184310510608474msolistparagraph"/>
    <w:basedOn w:val="Normal"/>
    <w:rsid w:val="005A7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s6">
    <w:name w:val="s6"/>
    <w:basedOn w:val="Normal"/>
    <w:rsid w:val="00EB6D12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fr-FR"/>
    </w:rPr>
  </w:style>
  <w:style w:type="character" w:customStyle="1" w:styleId="bumpedfont15">
    <w:name w:val="bumpedfont15"/>
    <w:basedOn w:val="Policepardfaut"/>
    <w:rsid w:val="00EB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-entreprises.fr/" TargetMode="External"/><Relationship Id="rId13" Type="http://schemas.openxmlformats.org/officeDocument/2006/relationships/hyperlink" Target="http://www.wellcom.fr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marieamelie.roguet@gip-mds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aelle.ryouq@wellcom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eline.poulolo@wellcom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declare.com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DF6C-77DB-423A-AB0D-0929D595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 Poulolo</dc:creator>
  <cp:lastModifiedBy>Marie Amelie ROGUET</cp:lastModifiedBy>
  <cp:revision>6</cp:revision>
  <cp:lastPrinted>2018-06-11T07:26:00Z</cp:lastPrinted>
  <dcterms:created xsi:type="dcterms:W3CDTF">2018-09-17T09:47:00Z</dcterms:created>
  <dcterms:modified xsi:type="dcterms:W3CDTF">2018-10-02T13:13:00Z</dcterms:modified>
</cp:coreProperties>
</file>